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77777777" w:rsidR="00DE0869" w:rsidRPr="00AF6336" w:rsidRDefault="00000000">
      <w:pPr>
        <w:jc w:val="both"/>
        <w:rPr>
          <w:rFonts w:ascii="Aptos" w:hAnsi="Aptos"/>
          <w:b/>
        </w:rPr>
      </w:pPr>
      <w:r w:rsidRPr="00AF6336">
        <w:rPr>
          <w:rFonts w:ascii="Aptos" w:hAnsi="Aptos"/>
        </w:rPr>
        <w:t xml:space="preserve">Word Count: </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0" w:name="_13epi55jsjsn" w:colFirst="0" w:colLast="0"/>
      <w:bookmarkEnd w:id="0"/>
    </w:p>
    <w:p w14:paraId="51045046" w14:textId="77777777" w:rsidR="00DE0869" w:rsidRPr="00AF6336" w:rsidRDefault="00DE0869">
      <w:pPr>
        <w:pStyle w:val="Heading1"/>
        <w:spacing w:before="0" w:after="0"/>
        <w:jc w:val="both"/>
        <w:rPr>
          <w:rFonts w:ascii="Aptos" w:hAnsi="Aptos"/>
          <w:b/>
          <w:sz w:val="22"/>
          <w:szCs w:val="22"/>
        </w:rPr>
      </w:pPr>
      <w:bookmarkStart w:id="1" w:name="_y91xwybegkie" w:colFirst="0" w:colLast="0"/>
      <w:bookmarkEnd w:id="1"/>
    </w:p>
    <w:p w14:paraId="2D886E17" w14:textId="77777777" w:rsidR="00DE0869" w:rsidRPr="00AF6336" w:rsidRDefault="00000000">
      <w:pPr>
        <w:pStyle w:val="Heading1"/>
        <w:spacing w:before="0" w:after="0"/>
        <w:rPr>
          <w:rFonts w:ascii="Aptos" w:hAnsi="Aptos"/>
          <w:b/>
          <w:sz w:val="22"/>
          <w:szCs w:val="22"/>
        </w:rPr>
      </w:pPr>
      <w:bookmarkStart w:id="2" w:name="_t3pqbcpyrq9q" w:colFirst="0" w:colLast="0"/>
      <w:bookmarkEnd w:id="2"/>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C243731" w14:textId="77777777" w:rsidR="00DE0869" w:rsidRPr="00AF6336" w:rsidRDefault="00000000">
      <w:pPr>
        <w:jc w:val="both"/>
        <w:rPr>
          <w:rFonts w:ascii="Aptos" w:hAnsi="Aptos"/>
        </w:rPr>
      </w:pPr>
      <w:r w:rsidRPr="00AF6336">
        <w:rPr>
          <w:rFonts w:ascii="Aptos" w:hAnsi="Aptos"/>
          <w:b/>
        </w:rPr>
        <w:lastRenderedPageBreak/>
        <w:t xml:space="preserve">ABSTRACT (250 / 250 Words): </w:t>
      </w:r>
      <w:r w:rsidRPr="00AF6336">
        <w:rPr>
          <w:rFonts w:ascii="Aptos" w:hAnsi="Aptos"/>
        </w:rPr>
        <w:t>Functional Magnetic Resonance Imaging (fMRI) studies that incorporate dynamic stimuli, such as video or audio recordings, often use passive engagement paradigms to investigate social and affective processes. This approach, where participants watch or listen to stimuli without explicit instruction, has been instrumental in uncovering neural correlates for cooperation, agreement, sociality, and other social phenomena. However, this type of passive engagement may not be effective for studying interactive and dynamic socioemotional decision-making, due to a lack of a behavioral correlate. Active engagement paradigms – in which participants engage with video or audio stimuli through continuous or intermittent behavioral responses – to specific task demands, may be better suited for this task, but have only just recently begun to be employed during fMRI. The extent to which providing continuous self-report ratings during active viewing alters neural activity relative to non-rated active viewing remains unclear. This manuscript explores the potential advantages of employing active engagement in fMRI studies, including enhanced ecological validity, increased engagement, and the ability to probe complex cognitive processes in a more nuanced manner. We provide preliminary evidence for the validity of this approach by exploring how active and passive engagement affects higher-cognition networks. By comparing active and passive engagement paradigms and drawing on examples from pioneering work in the field, we argue that active engagement offers a promising avenue for advancing our understanding of the neural underpinnings of social and affective decision-making. We discuss methodological considerations, potential applications, and future directions for research employing active engagement paradigms in fMRI studies.</w:t>
      </w:r>
    </w:p>
    <w:p w14:paraId="14664D89" w14:textId="77777777" w:rsidR="00DE0869" w:rsidRPr="00AF6336"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33B948A0" w14:textId="77777777" w:rsidR="00DE0869" w:rsidRPr="00AF6336" w:rsidRDefault="00DE0869">
      <w:pPr>
        <w:spacing w:before="240" w:after="240"/>
        <w:jc w:val="both"/>
        <w:rPr>
          <w:rFonts w:ascii="Aptos" w:hAnsi="Aptos"/>
        </w:rPr>
      </w:pPr>
    </w:p>
    <w:p w14:paraId="66240361" w14:textId="77777777" w:rsidR="00DE0869" w:rsidRPr="00AF6336" w:rsidRDefault="00DE0869">
      <w:pPr>
        <w:spacing w:before="240" w:after="240"/>
        <w:jc w:val="both"/>
        <w:rPr>
          <w:rFonts w:ascii="Aptos" w:hAnsi="Aptos"/>
        </w:rPr>
      </w:pPr>
    </w:p>
    <w:p w14:paraId="0EA2979A" w14:textId="77777777" w:rsidR="00DE0869" w:rsidRPr="00AF6336" w:rsidRDefault="00DE0869">
      <w:pPr>
        <w:spacing w:before="240" w:after="240"/>
        <w:jc w:val="both"/>
        <w:rPr>
          <w:rFonts w:ascii="Aptos" w:hAnsi="Aptos"/>
        </w:rPr>
      </w:pPr>
    </w:p>
    <w:p w14:paraId="0E9EAFFD" w14:textId="77777777" w:rsidR="00DE0869" w:rsidRPr="00AF6336" w:rsidRDefault="00DE0869">
      <w:pPr>
        <w:spacing w:before="240" w:after="240"/>
        <w:jc w:val="both"/>
        <w:rPr>
          <w:rFonts w:ascii="Aptos" w:hAnsi="Aptos"/>
        </w:rPr>
      </w:pPr>
    </w:p>
    <w:p w14:paraId="78D2237F" w14:textId="77777777" w:rsidR="00DE0869" w:rsidRPr="00AF6336" w:rsidRDefault="00DE0869">
      <w:pPr>
        <w:spacing w:before="240" w:after="240"/>
        <w:jc w:val="both"/>
        <w:rPr>
          <w:rFonts w:ascii="Aptos" w:hAnsi="Aptos"/>
        </w:rPr>
      </w:pPr>
    </w:p>
    <w:p w14:paraId="30A8ADE2" w14:textId="77777777" w:rsidR="00DE0869" w:rsidRPr="00AF6336" w:rsidRDefault="00DE0869">
      <w:pPr>
        <w:spacing w:before="240" w:after="240"/>
        <w:jc w:val="both"/>
        <w:rPr>
          <w:rFonts w:ascii="Aptos" w:hAnsi="Aptos"/>
        </w:rPr>
      </w:pPr>
    </w:p>
    <w:p w14:paraId="52237C8F" w14:textId="77777777" w:rsidR="00DE0869" w:rsidRPr="00AF6336" w:rsidRDefault="00DE0869">
      <w:pPr>
        <w:spacing w:before="240" w:after="240"/>
        <w:jc w:val="both"/>
        <w:rPr>
          <w:rFonts w:ascii="Aptos" w:hAnsi="Aptos"/>
        </w:rPr>
      </w:pPr>
    </w:p>
    <w:p w14:paraId="366E6266" w14:textId="77777777" w:rsidR="00DE0869" w:rsidRPr="00AF6336" w:rsidRDefault="00DE0869">
      <w:pPr>
        <w:spacing w:before="240" w:after="240"/>
        <w:jc w:val="both"/>
        <w:rPr>
          <w:rFonts w:ascii="Aptos" w:hAnsi="Aptos"/>
        </w:rPr>
      </w:pPr>
    </w:p>
    <w:p w14:paraId="43C1C4D6" w14:textId="77777777" w:rsidR="00DE0869" w:rsidRPr="00AF6336" w:rsidRDefault="00DE0869">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bookmarkStart w:id="3" w:name="_rkjbo35o240k" w:colFirst="0" w:colLast="0"/>
      <w:bookmarkEnd w:id="3"/>
      <w:r w:rsidRPr="00AF6336">
        <w:rPr>
          <w:rFonts w:ascii="Aptos" w:hAnsi="Aptos"/>
          <w:b/>
          <w:bCs/>
          <w:sz w:val="22"/>
          <w:szCs w:val="22"/>
        </w:rPr>
        <w:lastRenderedPageBreak/>
        <w:t>Introduction</w:t>
      </w:r>
    </w:p>
    <w:p w14:paraId="4EE109A4" w14:textId="63D34DE6" w:rsidR="00DE0869" w:rsidRPr="00AF6336" w:rsidRDefault="00000000" w:rsidP="00AF6336">
      <w:pPr>
        <w:spacing w:line="240" w:lineRule="auto"/>
        <w:ind w:firstLine="540"/>
        <w:jc w:val="both"/>
        <w:rPr>
          <w:rFonts w:ascii="Aptos" w:hAnsi="Aptos"/>
        </w:rPr>
      </w:pPr>
      <w:r w:rsidRPr="00AF6336">
        <w:rPr>
          <w:rFonts w:ascii="Aptos" w:hAnsi="Aptos"/>
        </w:rPr>
        <w:t>When introducing the use of continuous self-report to quantify subjective experiences, Levenson and colleagues (1983)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4">
        <w:r w:rsidRPr="00AF6336">
          <w:rPr>
            <w:rFonts w:ascii="Aptos" w:hAnsi="Aptos"/>
          </w:rPr>
          <w:t>Chen et al., 2017; Hasson et al., 2004, 2008)</w:t>
        </w:r>
      </w:hyperlink>
      <w:r w:rsidRPr="00AF6336">
        <w:rPr>
          <w:rFonts w:ascii="Aptos" w:hAnsi="Aptos"/>
        </w:rPr>
        <w:t>. These dynamic, feature-rich stimuli can more accurately reflect characteristics of real-world contexts relative to highly controlled studies (2020_DuPre, 2020_Hamilton, 2019_Sonkusare),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(2020_Nastase). They induce strong subjective experiences (1996_Westermann), evoke vivid sensory representations, and provide contexts that mirror experiences in our own lives (2014_Goldberg; 2021_Saarimaki). Furthermore, dynamic, feature-rich stimuli can be highly engaging and yield data that can be compared across subjects (1995_Gross; 2005_Hutcherson; 2022_Jaaskelainen). 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(2020_Nastase).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(2020_Simony, 2020_Chang) </w:t>
      </w:r>
      <w:r w:rsidRPr="00AF6336">
        <w:rPr>
          <w:rFonts w:ascii="Aptos" w:hAnsi="Aptos"/>
          <w:i/>
        </w:rPr>
        <w:t>and</w:t>
      </w:r>
      <w:r w:rsidRPr="00AF6336">
        <w:rPr>
          <w:rFonts w:ascii="Aptos" w:hAnsi="Aptos"/>
        </w:rPr>
        <w:t xml:space="preserve"> the subjective experiences of participants (2021_Saarimaki), researchers must assume or infer the presence (or absence) of higher-order cognitive phenomena like social evaluations or emotional reactions. Manual and automated annotation approaches (i.e., 2022_DeLaVega) solve some of the issues for documenting tangible stimuli features. However, standardizing the capture of subjective experiences is uniquely challenging and comparatively less developed (2022_Jaaskelainen).  </w:t>
      </w:r>
    </w:p>
    <w:p w14:paraId="2A3BB5A4" w14:textId="7FA18702" w:rsidR="00DE0869" w:rsidRPr="00AF6336"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00000000" w:rsidRPr="00AF6336">
        <w:rPr>
          <w:rFonts w:ascii="Aptos" w:hAnsi="Aptos"/>
        </w:rPr>
        <w:t xml:space="preserve">A solution to modeling subjective experiences that is growing increasingly common among neuroimaging studies is to capture continuous, self-report ratings of a pre-defined subjective construct while engaging with dynamic, feature-rich stimuli (See 2021_Saarimaki; 2022_Jaaskelainen for reviews). We term this </w:t>
      </w:r>
      <w:r w:rsidR="00000000" w:rsidRPr="00AF6336">
        <w:rPr>
          <w:rFonts w:ascii="Aptos" w:hAnsi="Aptos"/>
          <w:i/>
        </w:rPr>
        <w:t>active viewing</w:t>
      </w:r>
      <w:r>
        <w:rPr>
          <w:rFonts w:ascii="Aptos" w:hAnsi="Aptos"/>
          <w:iCs/>
        </w:rPr>
        <w:t xml:space="preserve">, in contrast to </w:t>
      </w:r>
      <w:r>
        <w:rPr>
          <w:rFonts w:ascii="Aptos" w:hAnsi="Aptos"/>
          <w:i/>
        </w:rPr>
        <w:t>passive viewing</w:t>
      </w:r>
      <w:r w:rsidR="00000000" w:rsidRPr="00AF6336">
        <w:rPr>
          <w:rFonts w:ascii="Aptos" w:hAnsi="Aptos"/>
        </w:rPr>
        <w:t xml:space="preserve">. Continuous self-report rating approaches have been used extensively beyond neuroimaging as a high-resolution representation of subjective experiences (1940_Peterman, 1983_Levenson, 1993_Frederickson, but see 2007_Reuf for a review). These approaches transform a passive viewing experience into an active process by giving subjects an explicit question to consider or instructions to follow while watching the stimulus. These guidelines likely narrow focus and circumscribe cognition (2005_Hutcherson) relative to passive viewing paradigms, allowing researchers to gain a window into a specific subjective assessment at the cost of allowing subjects to entertain a wider berth of subjective </w:t>
      </w:r>
      <w:r>
        <w:rPr>
          <w:rFonts w:ascii="Aptos" w:hAnsi="Aptos"/>
        </w:rPr>
        <w:t>questions</w:t>
      </w:r>
      <w:r w:rsidR="00000000"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0D0A97">
        <w:rPr>
          <w:rFonts w:ascii="Aptos" w:hAnsi="Aptos"/>
        </w:rPr>
        <w:t xml:space="preserve">. </w:t>
      </w:r>
      <w:r w:rsidR="000D0A97">
        <w:rPr>
          <w:rFonts w:ascii="Aptos" w:hAnsi="Aptos"/>
        </w:rPr>
        <w:t xml:space="preserve">While that may be desirable in some situations, researchers have expressed concern that the act of rating itself may fundamentally alter the cognition, and thus neural activity, occurring while subjects view a stimulus (CITE).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00000000" w:rsidRPr="00AF6336">
        <w:rPr>
          <w:rFonts w:ascii="Aptos" w:hAnsi="Aptos"/>
        </w:rPr>
        <w:t xml:space="preserve"> </w:t>
      </w:r>
    </w:p>
    <w:p w14:paraId="4FB41EFB" w14:textId="0BB4D194"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CITE) or without </w:t>
      </w:r>
      <w:r w:rsidR="00890300">
        <w:rPr>
          <w:rFonts w:ascii="Aptos" w:hAnsi="Aptos"/>
        </w:rPr>
        <w:t>(i.e., CITE)</w:t>
      </w:r>
      <w:r w:rsidR="00890300">
        <w:rPr>
          <w:rFonts w:ascii="Aptos" w:hAnsi="Aptos"/>
        </w:rPr>
        <w:t xml:space="preserve"> specific instructions to narrow focus,</w:t>
      </w:r>
      <w:r w:rsidRPr="00AF6336">
        <w:rPr>
          <w:rFonts w:ascii="Aptos" w:hAnsi="Aptos"/>
        </w:rPr>
        <w:t xml:space="preserve"> and then to actively engage with (i.e., continuously self-report ratings) the same stimulus outside of the scanner (e.g., 2008_Jaaskelainen, 2012_Nummenmaa, 2012_Raz).</w:t>
      </w:r>
      <w:r w:rsidR="000D0A97">
        <w:rPr>
          <w:rFonts w:ascii="Aptos" w:hAnsi="Aptos"/>
        </w:rPr>
        <w:t xml:space="preserve"> </w:t>
      </w:r>
      <w:r w:rsidR="00462E3A">
        <w:rPr>
          <w:rFonts w:ascii="Aptos" w:hAnsi="Aptos"/>
        </w:rPr>
        <w:t xml:space="preserve">We term these approaches, in which subjects reflect upon the stimulus without rating initially but </w:t>
      </w:r>
      <w:r w:rsidR="00462E3A">
        <w:rPr>
          <w:rFonts w:ascii="Aptos" w:hAnsi="Aptos"/>
        </w:rPr>
        <w:lastRenderedPageBreak/>
        <w:t xml:space="preserve">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while self-reporting ratings (1983_Levenson, 1985_Gottman). Additionally, comparisons of during- and post-exposure ratings to video stimuli have shown strong positive correlations for self-reported experiences of humor and sadness (2005_Hutcherson). However, the support for the reliability of emotional arousal and valence using this approach is mixed (2010_Chapin; 2016_Jaaskelainen).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w:t>
      </w:r>
      <w:proofErr w:type="spellStart"/>
      <w:r w:rsidRPr="00AF6336">
        <w:rPr>
          <w:rFonts w:ascii="Aptos" w:hAnsi="Aptos"/>
        </w:rPr>
        <w:t>prosociality</w:t>
      </w:r>
      <w:proofErr w:type="spellEnd"/>
      <w:r w:rsidRPr="00AF6336">
        <w:rPr>
          <w:rFonts w:ascii="Aptos" w:hAnsi="Aptos"/>
        </w:rPr>
        <w:t xml:space="preserve"> (2012_Nummenmaa) and neural correlates of both attentional engagement (2021_Song) and of humor (2023_Axelrod).</w:t>
      </w:r>
    </w:p>
    <w:p w14:paraId="4C156B2F" w14:textId="362E84FF"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However, post-exposure ratings may not be appropriate for all situations and stimuli. To mirror real world phenomena, stimuli must be sufficiently narratively-complex and developed, but post-exposure ratings may be less reliable when these features are present (2022_Fayn). Rewatching and rating long duration stimuli can fatigue subjects</w:t>
      </w:r>
      <w:r w:rsidR="00AF6336">
        <w:rPr>
          <w:rFonts w:ascii="Aptos" w:hAnsi="Aptos"/>
        </w:rPr>
        <w:t xml:space="preserve"> </w:t>
      </w:r>
      <w:r w:rsidRPr="00AF6336">
        <w:rPr>
          <w:rFonts w:ascii="Aptos" w:hAnsi="Aptos"/>
        </w:rPr>
        <w:t>(2022_Jaaskelainen)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(2022_Fayn</w:t>
      </w:r>
      <w:r w:rsidR="00890300" w:rsidRPr="00AF6336">
        <w:rPr>
          <w:rFonts w:ascii="Aptos" w:hAnsi="Aptos"/>
        </w:rPr>
        <w:t>)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(CITE)</w:t>
      </w:r>
      <w:r w:rsidRPr="00AF6336">
        <w:rPr>
          <w:rFonts w:ascii="Aptos" w:hAnsi="Aptos"/>
        </w:rPr>
        <w:t>, thus failing to accurately represent the fluid and context-dependent nature of the original experience.</w:t>
      </w:r>
    </w:p>
    <w:p w14:paraId="6CBDC868" w14:textId="134F8918" w:rsidR="00DE0869" w:rsidRPr="00AF6336" w:rsidRDefault="00000000" w:rsidP="00AF6336">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 (CITE), humor (CITE), [OTHER EXAMPLES] (CITE), and sadness (CITE) has been thoroughly tested and supported, cued-recall reliability of many other emotions and inner experiences</w:t>
      </w:r>
      <w:r w:rsidR="003125D9">
        <w:rPr>
          <w:rFonts w:ascii="Aptos" w:hAnsi="Aptos"/>
        </w:rPr>
        <w:t xml:space="preserve"> </w:t>
      </w:r>
      <w:r w:rsidRPr="00AF6336">
        <w:rPr>
          <w:rFonts w:ascii="Aptos" w:hAnsi="Aptos"/>
        </w:rPr>
        <w:t xml:space="preserve">have not and thus remain unknown.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(2023_Stasiak). Other discussions of continuous self-report ratings have also supposed that subtle, complex, or ambiguous emotion experiences may be less reliably recalled </w:t>
      </w:r>
      <w:r w:rsidRPr="00AF6336">
        <w:rPr>
          <w:rFonts w:ascii="Aptos" w:hAnsi="Aptos"/>
        </w:rPr>
        <w:lastRenderedPageBreak/>
        <w:t xml:space="preserve">(2022_Jaaskelainen),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77777777" w:rsidR="00A967C5" w:rsidRDefault="00000000" w:rsidP="00AF6336">
      <w:pPr>
        <w:spacing w:line="240" w:lineRule="auto"/>
        <w:ind w:firstLine="540"/>
        <w:jc w:val="both"/>
        <w:rPr>
          <w:rFonts w:ascii="Aptos" w:hAnsi="Aptos"/>
        </w:rPr>
      </w:pPr>
      <w:commentRangeStart w:id="4"/>
      <w:r w:rsidRPr="00AF6336">
        <w:rPr>
          <w:rFonts w:ascii="Aptos" w:hAnsi="Aptos"/>
          <w:b/>
          <w:bCs/>
        </w:rPr>
        <w:t xml:space="preserve">Benefits of Expressive Active Engagement. </w:t>
      </w:r>
      <w:commentRangeEnd w:id="4"/>
      <w:r w:rsidR="003D7995">
        <w:rPr>
          <w:rStyle w:val="CommentReference"/>
        </w:rPr>
        <w:commentReference w:id="4"/>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ubjects who expressively engage with and passively view stimuli appear overwhelmingly similar in physiological (2005_Mauss) and experiential (2005_Hutcherson; 2021_Wagner) 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idiosyncratic</w:t>
      </w:r>
      <w:r w:rsidR="00A967C5" w:rsidRPr="00AF6336">
        <w:rPr>
          <w:rFonts w:ascii="Aptos" w:hAnsi="Aptos"/>
        </w:rPr>
        <w:t xml:space="preserve"> </w:t>
      </w:r>
      <w:r w:rsidRPr="00AF6336">
        <w:rPr>
          <w:rFonts w:ascii="Aptos" w:hAnsi="Aptos"/>
        </w:rPr>
        <w:t>subject-specific neural signatures (e.g., CITE) or associations between subject-specific neural activity and concurrent behavioral outcomes (e.g., CITE). Online ratings, unlike retroactive ratings, avoid concerns of recall errors, biases, and/or that the ratings represent a different experience than the passive or reflective engagement experience that was previously captured. Andric and colleagues (2016) 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6EFB2256" w:rsidR="00DE0869" w:rsidRPr="00AF6336" w:rsidRDefault="00000000" w:rsidP="00AF6336">
      <w:pPr>
        <w:spacing w:line="240" w:lineRule="auto"/>
        <w:ind w:firstLine="540"/>
        <w:jc w:val="both"/>
        <w:rPr>
          <w:rFonts w:ascii="Aptos" w:hAnsi="Aptos"/>
        </w:rPr>
      </w:pPr>
      <w:r w:rsidRPr="00AF6336">
        <w:rPr>
          <w:rFonts w:ascii="Aptos" w:hAnsi="Aptos"/>
        </w:rPr>
        <w:t>Despite the strengths and utility of online ratings, the use of this technique has largely stagnated in the neuroimaging literature due to popular interpretations of early studies suggesting that online rating alters neural activity in substantial ways (2012_Nummenmaa; 2021_Saarimaki; 2022_Jaaskelainen). To date, only a handful of neuroimaging studies that we could find have attempted to capture continuous online self-reported ratings during exposure to a dynamic, feature-rich stimuli (2005_Hutchinson; 2011_Wallentin; 2013_Sawahata; 2015_Lehne; 2016_Nguyen; 2020_Jimenez). We posit that the broad support for the interpretation that online ratings are inherently problematic in the context of neuroimaging studies may be overstated, as the literature often cited either did not use continuous ratings and dynamic stimuli (2003_Taylor, 2007_Lieberman) or contrasted significantly different (e.g., active and passive) conditions (2005_Hutcherson; 2020_Jimenez) 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lastRenderedPageBreak/>
        <w:t>Expected Similarities and Differences Between Reflective and Expressive Active Engagement</w:t>
      </w:r>
      <w:commentRangeStart w:id="5"/>
      <w:r w:rsidRPr="00AF6336">
        <w:rPr>
          <w:rFonts w:ascii="Aptos" w:hAnsi="Aptos"/>
          <w:b/>
          <w:bCs/>
        </w:rPr>
        <w:t xml:space="preserve">.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in which subjects have the option to express their ratings and an event or information did result in an update to their assessments. These may reflect dissociable processes which rely on different neural circuitry</w:t>
      </w:r>
      <w:r w:rsidR="00351F68">
        <w:rPr>
          <w:rFonts w:ascii="Aptos" w:hAnsi="Aptos"/>
        </w:rPr>
        <w:t xml:space="preserve"> and which may be measurable in different ways</w:t>
      </w:r>
      <w:commentRangeEnd w:id="5"/>
      <w:r w:rsidR="003D7995">
        <w:rPr>
          <w:rStyle w:val="CommentReference"/>
        </w:rPr>
        <w:commentReference w:id="5"/>
      </w:r>
      <w:r w:rsidR="003D7995">
        <w:rPr>
          <w:rFonts w:ascii="Aptos" w:hAnsi="Aptos"/>
        </w:rPr>
        <w:t xml:space="preserve">. </w:t>
      </w:r>
    </w:p>
    <w:p w14:paraId="31237760" w14:textId="77777777"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00000000" w:rsidRPr="00AF6336">
        <w:rPr>
          <w:rFonts w:ascii="Aptos" w:hAnsi="Aptos"/>
        </w:rPr>
        <w:t xml:space="preserve">more so than reflective </w:t>
      </w:r>
      <w:r>
        <w:rPr>
          <w:rFonts w:ascii="Aptos" w:hAnsi="Aptos"/>
        </w:rPr>
        <w:t>non-rating</w:t>
      </w:r>
      <w:r w:rsidR="00000000" w:rsidRPr="00AF6336">
        <w:rPr>
          <w:rFonts w:ascii="Aptos" w:hAnsi="Aptos"/>
        </w:rPr>
        <w:t>, likely recruits regions associated with interoception</w:t>
      </w:r>
      <w:r>
        <w:rPr>
          <w:rFonts w:ascii="Aptos" w:hAnsi="Aptos"/>
        </w:rPr>
        <w:t xml:space="preserve">, like the </w:t>
      </w:r>
      <w:r w:rsidR="00000000" w:rsidRPr="00AF6336">
        <w:rPr>
          <w:rFonts w:ascii="Aptos" w:hAnsi="Aptos"/>
        </w:rPr>
        <w:t>anterior cingulate cortex (ACC)</w:t>
      </w:r>
      <w:r>
        <w:rPr>
          <w:rFonts w:ascii="Aptos" w:hAnsi="Aptos"/>
        </w:rPr>
        <w:t xml:space="preserve"> and</w:t>
      </w:r>
      <w:r w:rsidR="00000000" w:rsidRPr="00AF6336">
        <w:rPr>
          <w:rFonts w:ascii="Aptos" w:hAnsi="Aptos"/>
        </w:rPr>
        <w:t xml:space="preserve"> anterior insula (AI)</w:t>
      </w:r>
      <w:r>
        <w:rPr>
          <w:rFonts w:ascii="Aptos" w:hAnsi="Aptos"/>
        </w:rPr>
        <w:t>,</w:t>
      </w:r>
      <w:r w:rsidR="00000000" w:rsidRPr="00AF6336">
        <w:rPr>
          <w:rFonts w:ascii="Aptos" w:hAnsi="Aptos"/>
        </w:rPr>
        <w:t xml:space="preserve"> and quantification</w:t>
      </w:r>
      <w:r>
        <w:rPr>
          <w:rFonts w:ascii="Aptos" w:hAnsi="Aptos"/>
        </w:rPr>
        <w:t xml:space="preserve">, such as the </w:t>
      </w:r>
      <w:r w:rsidR="00000000" w:rsidRPr="00AF6336">
        <w:rPr>
          <w:rFonts w:ascii="Aptos" w:hAnsi="Aptos"/>
        </w:rPr>
        <w:t>intraparietal sulcus (IPS)</w:t>
      </w:r>
      <w:r>
        <w:rPr>
          <w:rFonts w:ascii="Aptos" w:hAnsi="Aptos"/>
        </w:rPr>
        <w:t>,</w:t>
      </w:r>
      <w:r w:rsidR="00000000"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t>
      </w:r>
      <w:r w:rsidR="00D71BE0">
        <w:rPr>
          <w:rFonts w:ascii="Aptos" w:hAnsi="Aptos"/>
        </w:rPr>
        <w:t xml:space="preserve">better </w:t>
      </w:r>
      <w:r w:rsidR="00000000"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00000000" w:rsidRPr="00AF6336">
        <w:rPr>
          <w:rFonts w:ascii="Aptos" w:hAnsi="Aptos"/>
        </w:rPr>
        <w:t>Conversely, reflective viewers may experience occasional lapses in attention and greater default mode network engagement (i.e., precuneus (</w:t>
      </w:r>
      <w:proofErr w:type="spellStart"/>
      <w:r w:rsidR="00000000" w:rsidRPr="00AF6336">
        <w:rPr>
          <w:rFonts w:ascii="Aptos" w:hAnsi="Aptos"/>
        </w:rPr>
        <w:t>pCUN</w:t>
      </w:r>
      <w:proofErr w:type="spellEnd"/>
      <w:r w:rsidR="00000000" w:rsidRPr="00AF6336">
        <w:rPr>
          <w:rFonts w:ascii="Aptos" w:hAnsi="Aptos"/>
        </w:rPr>
        <w:t>), inferior parietal lobe (IPS), medial prefrontal cortex (</w:t>
      </w:r>
      <w:proofErr w:type="spellStart"/>
      <w:r w:rsidR="00000000" w:rsidRPr="00AF6336">
        <w:rPr>
          <w:rFonts w:ascii="Aptos" w:hAnsi="Aptos"/>
        </w:rPr>
        <w:t>mPFC</w:t>
      </w:r>
      <w:proofErr w:type="spellEnd"/>
      <w:r w:rsidR="00000000" w:rsidRPr="00AF6336">
        <w:rPr>
          <w:rFonts w:ascii="Aptos" w:hAnsi="Aptos"/>
        </w:rPr>
        <w:t>))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00000000" w:rsidRPr="00AF6336">
        <w:rPr>
          <w:rFonts w:ascii="Aptos" w:hAnsi="Aptos"/>
        </w:rPr>
        <w:t>pSTS</w:t>
      </w:r>
      <w:proofErr w:type="spellEnd"/>
      <w:r w:rsidR="00000000" w:rsidRPr="00AF6336">
        <w:rPr>
          <w:rFonts w:ascii="Aptos" w:hAnsi="Aptos"/>
        </w:rPr>
        <w:t xml:space="preserve">), fusiform face area (FFA)), as well. </w:t>
      </w:r>
    </w:p>
    <w:p w14:paraId="79F7E572" w14:textId="127B995F" w:rsidR="00351F68" w:rsidRDefault="00351F68" w:rsidP="00F53CFE">
      <w:pPr>
        <w:spacing w:line="240" w:lineRule="auto"/>
        <w:ind w:firstLine="540"/>
        <w:jc w:val="both"/>
        <w:rPr>
          <w:rFonts w:ascii="Aptos" w:hAnsi="Aptos"/>
        </w:rPr>
      </w:pPr>
      <w:r>
        <w:rPr>
          <w:rFonts w:ascii="Aptos" w:hAnsi="Aptos"/>
        </w:rPr>
        <w:t>C</w:t>
      </w:r>
      <w:r>
        <w:rPr>
          <w:rFonts w:ascii="Aptos" w:hAnsi="Aptos"/>
        </w:rPr>
        <w:t>ontrasts among reflective non-rating, expressive non-rating, and expressive rating highlight differen</w:t>
      </w:r>
      <w:r>
        <w:rPr>
          <w:rFonts w:ascii="Aptos" w:hAnsi="Aptos"/>
        </w:rPr>
        <w:t xml:space="preserve">ces in the </w:t>
      </w:r>
      <w:r w:rsidR="00EB5818">
        <w:rPr>
          <w:rFonts w:ascii="Aptos" w:hAnsi="Aptos"/>
        </w:rPr>
        <w:t xml:space="preserve">average </w:t>
      </w:r>
      <w:r>
        <w:rPr>
          <w:rFonts w:ascii="Aptos" w:hAnsi="Aptos"/>
        </w:rPr>
        <w:t>magnitude</w:t>
      </w:r>
      <w:r>
        <w:rPr>
          <w:rFonts w:ascii="Aptos" w:hAnsi="Aptos"/>
        </w:rPr>
        <w:t xml:space="preserve"> </w:t>
      </w:r>
      <w:r>
        <w:rPr>
          <w:rFonts w:ascii="Aptos" w:hAnsi="Aptos"/>
        </w:rPr>
        <w:t xml:space="preserve">of </w:t>
      </w:r>
      <w:r>
        <w:rPr>
          <w:rFonts w:ascii="Aptos" w:hAnsi="Aptos"/>
        </w:rPr>
        <w:t>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 xml:space="preserve">Raters may demonstrate greater synchrony than non-raters in interoceptive (i.e., ACC, AI) and quantitative (i.e., IPS) regions and, if engagement does differ between raters and non-raters, less synchrony than 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xml:space="preserve">, IPL, </w:t>
      </w:r>
      <w:proofErr w:type="spellStart"/>
      <w:r w:rsidR="00EB5818" w:rsidRPr="00AF6336">
        <w:rPr>
          <w:rFonts w:ascii="Aptos" w:hAnsi="Aptos"/>
        </w:rPr>
        <w:t>mPFC</w:t>
      </w:r>
      <w:proofErr w:type="spellEnd"/>
      <w:r w:rsidR="00EB5818" w:rsidRPr="00AF6336">
        <w:rPr>
          <w:rFonts w:ascii="Aptos" w:hAnsi="Aptos"/>
        </w:rPr>
        <w:t>).</w:t>
      </w:r>
      <w:r w:rsidR="00EB5818">
        <w:rPr>
          <w:rFonts w:ascii="Aptos" w:hAnsi="Aptos"/>
        </w:rPr>
        <w:t xml:space="preserve"> </w:t>
      </w:r>
    </w:p>
    <w:p w14:paraId="62B5639A" w14:textId="52431747" w:rsidR="00D71BE0" w:rsidRDefault="00000000" w:rsidP="00D71BE0">
      <w:pPr>
        <w:spacing w:line="240" w:lineRule="auto"/>
        <w:ind w:firstLine="540"/>
        <w:jc w:val="both"/>
        <w:rPr>
          <w:rFonts w:ascii="Aptos" w:hAnsi="Aptos"/>
        </w:rPr>
      </w:pPr>
      <w:r w:rsidRPr="00AF6336">
        <w:rPr>
          <w:rFonts w:ascii="Aptos" w:hAnsi="Aptos"/>
        </w:rPr>
        <w:t>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(2005_Hutcherson).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w:t>
      </w:r>
      <w:proofErr w:type="spellStart"/>
      <w:r w:rsidRPr="00AF6336">
        <w:rPr>
          <w:rFonts w:ascii="Aptos" w:hAnsi="Aptos"/>
        </w:rPr>
        <w:t>Neurosynth</w:t>
      </w:r>
      <w:proofErr w:type="spellEnd"/>
      <w:r w:rsidRPr="00AF6336">
        <w:rPr>
          <w:rFonts w:ascii="Aptos" w:hAnsi="Aptos"/>
        </w:rPr>
        <w:t xml:space="preserve"> (CITE) database </w:t>
      </w:r>
      <w:r w:rsidR="00EB5818" w:rsidRPr="00AF6336">
        <w:rPr>
          <w:rFonts w:ascii="Aptos" w:hAnsi="Aptos"/>
        </w:rPr>
        <w:t>found clusters</w:t>
      </w:r>
      <w:r w:rsidRPr="00AF6336">
        <w:rPr>
          <w:rFonts w:ascii="Aptos" w:hAnsi="Aptos"/>
        </w:rPr>
        <w:t xml:space="preserve"> in the left and right medial prefrontal cortex (</w:t>
      </w:r>
      <w:proofErr w:type="spellStart"/>
      <w:r w:rsidRPr="00AF6336">
        <w:rPr>
          <w:rFonts w:ascii="Aptos" w:hAnsi="Aptos"/>
        </w:rPr>
        <w:t>mPFC</w:t>
      </w:r>
      <w:proofErr w:type="spellEnd"/>
      <w:r w:rsidRPr="00AF6336">
        <w:rPr>
          <w:rFonts w:ascii="Aptos" w:hAnsi="Aptos"/>
        </w:rPr>
        <w:t xml:space="preserve">),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6D7A642A"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research, </w:t>
      </w:r>
      <w:commentRangeStart w:id="6"/>
      <w:r w:rsidRPr="00AF6336">
        <w:rPr>
          <w:rFonts w:ascii="Aptos" w:hAnsi="Aptos"/>
        </w:rPr>
        <w:t xml:space="preserve"> participants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commentRangeStart w:id="7"/>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w:t>
      </w:r>
      <w:commentRangeEnd w:id="7"/>
      <w:r w:rsidRPr="00AF6336">
        <w:rPr>
          <w:rFonts w:ascii="Aptos" w:hAnsi="Aptos"/>
        </w:rPr>
        <w:commentReference w:id="7"/>
      </w:r>
      <w:r w:rsidRPr="00AF6336">
        <w:rPr>
          <w:rFonts w:ascii="Aptos" w:hAnsi="Aptos"/>
        </w:rPr>
        <w:t>).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w:t>
      </w:r>
      <w:commentRangeEnd w:id="6"/>
      <w:r w:rsidRPr="00AF6336">
        <w:rPr>
          <w:rFonts w:ascii="Aptos" w:hAnsi="Aptos"/>
        </w:rPr>
        <w:commentReference w:id="6"/>
      </w:r>
      <w:r w:rsidRPr="00AF6336">
        <w:rPr>
          <w:rFonts w:ascii="Aptos" w:hAnsi="Aptos"/>
        </w:rPr>
        <w:t xml:space="preserve">e employed complementary analytic approaches - </w:t>
      </w:r>
      <w:r w:rsidRPr="00AF6336">
        <w:rPr>
          <w:rFonts w:ascii="Aptos" w:hAnsi="Aptos"/>
        </w:rPr>
        <w:lastRenderedPageBreak/>
        <w:t>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w:t>
      </w:r>
      <w:commentRangeStart w:id="8"/>
      <w:r w:rsidRPr="00AF6336">
        <w:rPr>
          <w:rFonts w:ascii="Aptos" w:hAnsi="Aptos"/>
        </w:rPr>
        <w:t>(CITE)</w:t>
      </w:r>
      <w:commentRangeEnd w:id="8"/>
      <w:r w:rsidRPr="00AF6336">
        <w:rPr>
          <w:rFonts w:ascii="Aptos" w:hAnsi="Aptos"/>
        </w:rPr>
        <w:commentReference w:id="8"/>
      </w:r>
      <w:r w:rsidRPr="00AF6336">
        <w:rPr>
          <w:rFonts w:ascii="Aptos" w:hAnsi="Aptos"/>
        </w:rPr>
        <w:t xml:space="preserve">,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9" w:name="_ykmmu6nyrsmv" w:colFirst="0" w:colLast="0"/>
      <w:bookmarkEnd w:id="9"/>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 xml:space="preserve">Forty (40) subjects were recruited for a neuroimaging study on decision-making from the greater Philadelphia area.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  ranged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free of significant psychological, neurological, and developmental disorders. All participants provided written informed consent as approved by a local Institutional Review Board.</w:t>
      </w:r>
    </w:p>
    <w:p w14:paraId="4C09B7A1" w14:textId="0A3071D8"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commentRangeStart w:id="10"/>
      <w:r w:rsidRPr="00AF6336">
        <w:rPr>
          <w:rFonts w:ascii="Aptos" w:hAnsi="Aptos"/>
        </w:rPr>
        <w:t>During the experiment,</w:t>
      </w:r>
      <w:commentRangeEnd w:id="10"/>
      <w:r w:rsidRPr="00AF6336">
        <w:rPr>
          <w:rFonts w:ascii="Aptos" w:hAnsi="Aptos"/>
        </w:rPr>
        <w:commentReference w:id="10"/>
      </w:r>
      <w:r w:rsidRPr="00AF6336">
        <w:rPr>
          <w:rFonts w:ascii="Aptos" w:hAnsi="Aptos"/>
        </w:rPr>
        <w:t xml:space="preserve"> participants first completed a training exercise to ensure competency using the response device, which was placed on all subjects’ right hand. This practice mirrored the primary task in design. The inclusion of a practice trial is essential for continuous performance tasks, as 2008_Kimberly observed a stabilization effect only after the first run of each of their continuous performance experiments (2008_Kimberly). Participants were then provided information to contextualize the video stimulus that they were about to watch, which was an HBO murder mystery (i.e., Episode 4 of The Undoing). The stimulus was split into two 22 minute 17 second components, representing the first and latter half of the episode, and presented to participants across two sequential runs.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watch the other half without rating, but to evaluate the stimulus as if they were providing ratings. When rating, a bipolar, horizontally-positioned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t>
      </w:r>
    </w:p>
    <w:p w14:paraId="2BD669F1"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 xml:space="preserve">Software and hardware options available to researchers specifically designed for collecting continuous self-report ratings are numerous and constitute a rich topic of research on their own (2018_Girard contains a useful summary of these efforts). As such, special attention should be paid to this decision. We designed a novel script programmed in Python v3.8.13 (1995_VanRossum) using the </w:t>
      </w:r>
      <w:proofErr w:type="spellStart"/>
      <w:r w:rsidRPr="00AF6336">
        <w:rPr>
          <w:rFonts w:ascii="Aptos" w:hAnsi="Aptos"/>
        </w:rPr>
        <w:t>PsychoPy</w:t>
      </w:r>
      <w:proofErr w:type="spellEnd"/>
      <w:r w:rsidRPr="00AF6336">
        <w:rPr>
          <w:rFonts w:ascii="Aptos" w:hAnsi="Aptos"/>
        </w:rPr>
        <w:t xml:space="preserve"> v2021.2.3 library (2007_Pierce)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w:t>
      </w:r>
      <w:r w:rsidRPr="00AF6336">
        <w:rPr>
          <w:rFonts w:ascii="Aptos" w:hAnsi="Aptos"/>
        </w:rPr>
        <w:lastRenderedPageBreak/>
        <w:t>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occur during our stimulus and result in having to truncate our neural data (2017_Chen).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Pr="00AF6336">
        <w:rPr>
          <w:rFonts w:ascii="Aptos" w:hAnsi="Aptos"/>
        </w:rPr>
        <w:t xml:space="preserve"> (CITE). Neuroimaging data was preprocessed with the standard </w:t>
      </w:r>
      <w:proofErr w:type="spellStart"/>
      <w:r w:rsidRPr="00AF6336">
        <w:rPr>
          <w:rFonts w:ascii="Aptos" w:hAnsi="Aptos"/>
        </w:rPr>
        <w:t>fMRIPrep</w:t>
      </w:r>
      <w:proofErr w:type="spellEnd"/>
      <w:r w:rsidRPr="00AF6336">
        <w:rPr>
          <w:rFonts w:ascii="Aptos" w:hAnsi="Aptos"/>
        </w:rPr>
        <w:t xml:space="preserve"> v20.2.6 pipeline (2017_Esteban) within a Docker v19.03.12 container to maintain generalizability. Motion outliers were assessed using the FSL Motion Outlier Tool (2012_Jenkinson),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analyzed TRs (98.1% including the excluded subject) falling within an acceptable range. </w:t>
      </w:r>
    </w:p>
    <w:p w14:paraId="789F042F" w14:textId="77777777" w:rsidR="00DE0869" w:rsidRPr="00AF6336" w:rsidRDefault="00000000" w:rsidP="00AF6336">
      <w:pPr>
        <w:spacing w:line="240" w:lineRule="auto"/>
        <w:ind w:firstLine="720"/>
        <w:jc w:val="both"/>
        <w:rPr>
          <w:rFonts w:ascii="Aptos" w:hAnsi="Aptos"/>
        </w:rPr>
      </w:pPr>
      <w:r w:rsidRPr="00AF6336">
        <w:rPr>
          <w:rFonts w:ascii="Aptos" w:hAnsi="Aptos"/>
        </w:rPr>
        <w:t xml:space="preserve">For the ISC analysis, additional preprocessing was performed using nltools (CITE). Data were smoothed using a 6mm gaussian kernel and </w:t>
      </w:r>
      <w:proofErr w:type="spellStart"/>
      <w:r w:rsidRPr="00AF6336">
        <w:rPr>
          <w:rFonts w:ascii="Aptos" w:hAnsi="Aptos"/>
        </w:rPr>
        <w:t>despiked</w:t>
      </w:r>
      <w:proofErr w:type="spellEnd"/>
      <w:r w:rsidRPr="00AF6336">
        <w:rPr>
          <w:rFonts w:ascii="Aptos" w:hAnsi="Aptos"/>
        </w:rPr>
        <w:t xml:space="preserve"> using nltools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(CITE). While the Schaefer-Kong Atlas is available in resolutions as low as 100 parcels and as high as 1000 parcels, 400 parcels is widely used as a standard due to previous work suggesting that the human cortex can be divided into 300 to 400 unique functional regions (Van Essen et al. 2012). It should be noted that MVPA analyses like ISC, which are sensitive to the voxel-level patterns that spatial smoothing could distort, are robust to the standard gaussian kernel size that </w:t>
      </w:r>
      <w:proofErr w:type="spellStart"/>
      <w:r w:rsidRPr="00AF6336">
        <w:rPr>
          <w:rFonts w:ascii="Aptos" w:hAnsi="Aptos"/>
        </w:rPr>
        <w:t>fMRIPrep</w:t>
      </w:r>
      <w:proofErr w:type="spellEnd"/>
      <w:r w:rsidRPr="00AF6336">
        <w:rPr>
          <w:rFonts w:ascii="Aptos" w:hAnsi="Aptos"/>
        </w:rPr>
        <w:t xml:space="preserve"> applies during spatial smoothing (2017_Hendriks). </w:t>
      </w:r>
    </w:p>
    <w:p w14:paraId="07708A12" w14:textId="0B61852A" w:rsidR="00DE0869" w:rsidRPr="00AF6336" w:rsidRDefault="00000000" w:rsidP="00AF6336">
      <w:pPr>
        <w:spacing w:line="240" w:lineRule="auto"/>
        <w:ind w:firstLine="720"/>
        <w:jc w:val="both"/>
        <w:rPr>
          <w:rFonts w:ascii="Aptos" w:hAnsi="Aptos"/>
        </w:rPr>
      </w:pPr>
      <w:r w:rsidRPr="00AF6336">
        <w:rPr>
          <w:rFonts w:ascii="Aptos" w:hAnsi="Aptos"/>
          <w:b/>
        </w:rPr>
        <w:lastRenderedPageBreak/>
        <w:t xml:space="preserve">Univariate Analysis. </w:t>
      </w:r>
      <w:r w:rsidRPr="00AF6336">
        <w:rPr>
          <w:rFonts w:ascii="Aptos" w:hAnsi="Aptos"/>
        </w:rPr>
        <w:t>FSL's (v6.0.5.1) FEAT v6.0.0 (2012_Jenkinson) was used to perform a univariate parametric modulation analysis</w:t>
      </w:r>
      <w:r w:rsidR="0034534F">
        <w:rPr>
          <w:rFonts w:ascii="Aptos" w:hAnsi="Aptos"/>
        </w:rPr>
        <w:t xml:space="preserve"> </w:t>
      </w:r>
      <w:r w:rsidRPr="00AF6336">
        <w:rPr>
          <w:rFonts w:ascii="Aptos" w:hAnsi="Aptos"/>
        </w:rPr>
        <w:t xml:space="preserve">and contrast between conditions. For rated runs, three three-column event files were constructed. The first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or what a button press represents. By focusing exclusively on the number of button presses, we aimed to capture the cognitive and motor processes involved in rating itself. 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AF6336">
        <w:rPr>
          <w:rFonts w:ascii="Aptos" w:hAnsi="Aptos"/>
        </w:rPr>
        <w:t>fMRIPrep</w:t>
      </w:r>
      <w:proofErr w:type="spellEnd"/>
      <w:r w:rsidRPr="00AF6336">
        <w:rPr>
          <w:rFonts w:ascii="Aptos" w:hAnsi="Aptos"/>
        </w:rPr>
        <w:t xml:space="preserve"> and analyzed in FSL </w:t>
      </w:r>
      <w:hyperlink r:id="rId9" w:history="1">
        <w:r w:rsidRPr="00AF6336">
          <w:rPr>
            <w:rFonts w:ascii="Aptos" w:hAnsi="Aptos"/>
          </w:rPr>
          <w:t>(Mumford, 2017)</w:t>
        </w:r>
      </w:hyperlink>
      <w:r w:rsidRPr="00AF6336">
        <w:rPr>
          <w:rFonts w:ascii="Aptos" w:hAnsi="Aptos"/>
        </w:rPr>
        <w:t>.</w:t>
      </w:r>
    </w:p>
    <w:p w14:paraId="036D85EC" w14:textId="45E730AF" w:rsidR="00DE0869" w:rsidRPr="00AF6336" w:rsidRDefault="00000000" w:rsidP="00AF6336">
      <w:pPr>
        <w:spacing w:line="240" w:lineRule="auto"/>
        <w:ind w:firstLine="720"/>
        <w:jc w:val="both"/>
        <w:rPr>
          <w:rFonts w:ascii="Aptos" w:hAnsi="Aptos"/>
        </w:rPr>
      </w:pPr>
      <w:r w:rsidRPr="00AF6336">
        <w:rPr>
          <w:rFonts w:ascii="Aptos" w:hAnsi="Aptos"/>
        </w:rPr>
        <w:t xml:space="preserve">A subset of the standard </w:t>
      </w:r>
      <w:proofErr w:type="spellStart"/>
      <w:r w:rsidRPr="00AF6336">
        <w:rPr>
          <w:rFonts w:ascii="Aptos" w:hAnsi="Aptos"/>
        </w:rPr>
        <w:t>fMRIPrep</w:t>
      </w:r>
      <w:proofErr w:type="spellEnd"/>
      <w:r w:rsidRPr="00AF6336">
        <w:rPr>
          <w:rFonts w:ascii="Aptos" w:hAnsi="Aptos"/>
        </w:rPr>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 an especially important adjustment for long duration stimuli (CITE) - as well as the first five temporal and anatomical components identified by </w:t>
      </w:r>
      <w:proofErr w:type="spellStart"/>
      <w:r w:rsidRPr="00AF6336">
        <w:rPr>
          <w:rFonts w:ascii="Aptos" w:hAnsi="Aptos"/>
        </w:rPr>
        <w:t>fMRIPrep</w:t>
      </w:r>
      <w:proofErr w:type="spellEnd"/>
      <w:r w:rsidRPr="00AF6336">
        <w:rPr>
          <w:rFonts w:ascii="Aptos" w:hAnsi="Aptos"/>
        </w:rPr>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cv2 (CITE) python library 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(CITE) python library. The presence of speech and faces were manually coded moment-to-moment by a trained human annotator and confirmed by researcher review. Additional confirmation regarding the presence of faces or speech within each TR was achieved using OpenAI’s Whisper (CITE) and the </w:t>
      </w:r>
      <w:proofErr w:type="spellStart"/>
      <w:r w:rsidRPr="00AF6336">
        <w:rPr>
          <w:rFonts w:ascii="Aptos" w:hAnsi="Aptos"/>
        </w:rPr>
        <w:t>face_recognition</w:t>
      </w:r>
      <w:proofErr w:type="spellEnd"/>
      <w:r w:rsidRPr="00AF6336">
        <w:rPr>
          <w:rFonts w:ascii="Aptos" w:hAnsi="Aptos"/>
        </w:rPr>
        <w:t xml:space="preserve"> (CITE) python library, which aligned with manual annotations. All stimulus-related confounds were z-scored.</w:t>
      </w:r>
    </w:p>
    <w:p w14:paraId="1BB756C0" w14:textId="51438D61" w:rsidR="00DE0869" w:rsidRPr="00AF6336" w:rsidRDefault="00000000" w:rsidP="00AF6336">
      <w:pPr>
        <w:spacing w:line="240" w:lineRule="auto"/>
        <w:ind w:firstLine="720"/>
        <w:jc w:val="both"/>
        <w:rPr>
          <w:rFonts w:ascii="Aptos" w:hAnsi="Aptos"/>
        </w:rPr>
      </w:pPr>
      <w:r w:rsidRPr="00AF6336">
        <w:rPr>
          <w:rFonts w:ascii="Aptos" w:hAnsi="Aptos"/>
        </w:rPr>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2014_Woo ‘s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2E7F3D33"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(2018_Chang) employ in Python. These functions correlate the time series of each ROI's activity within each participant with the average time series of that same ROI across all other participants, or all other participants within </w:t>
      </w:r>
      <w:r w:rsidRPr="00AF6336">
        <w:rPr>
          <w:rFonts w:ascii="Aptos" w:hAnsi="Aptos"/>
        </w:rPr>
        <w:lastRenderedPageBreak/>
        <w:t xml:space="preserve">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2016_Chen) representing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(2016_Chen).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4E4361F7"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proofErr w:type="spellStart"/>
      <w:r w:rsidRPr="00AF6336">
        <w:rPr>
          <w:rFonts w:ascii="Aptos" w:hAnsi="Aptos"/>
        </w:rPr>
        <w:t>Tzourio-Mazoyer</w:t>
      </w:r>
      <w:proofErr w:type="spellEnd"/>
      <w:r w:rsidRPr="00AF6336">
        <w:rPr>
          <w:rFonts w:ascii="Aptos" w:hAnsi="Aptos"/>
        </w:rPr>
        <w:t xml:space="preserve"> et al., 2002), which provided probabilistically determined anatomical labels for each significant cluster. These labels were supplemented with the Schaefer-Kong atlas (2022), which consists of 400 functionally-defined cortical parcellations and denotes which of 17 networks (Yeo et al. 2011) each region predominantly participates within.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proofErr w:type="spellStart"/>
      <w:r w:rsidRPr="00AF6336">
        <w:rPr>
          <w:rFonts w:ascii="Aptos" w:hAnsi="Aptos"/>
        </w:rPr>
        <w:t>neurosynth</w:t>
      </w:r>
      <w:proofErr w:type="spellEnd"/>
      <w:r w:rsidRPr="00AF6336">
        <w:rPr>
          <w:rFonts w:ascii="Aptos" w:hAnsi="Aptos"/>
        </w:rPr>
        <w:t xml:space="preserve"> and the activation peak of the meta-analysis compared to the activation peak of the cluster in question. Additionally, certain specialized anatomical regions which are widely recognized within the neuroscience </w:t>
      </w:r>
      <w:r w:rsidR="0034534F"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11" w:name="_l89pprm7u1jz" w:colFirst="0" w:colLast="0"/>
      <w:bookmarkEnd w:id="11"/>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a Welch’s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72BF976F" w:rsidR="00DE0869" w:rsidRPr="00AF6336" w:rsidRDefault="00000000" w:rsidP="00FE3980">
      <w:pPr>
        <w:spacing w:line="240" w:lineRule="auto"/>
        <w:ind w:firstLine="720"/>
        <w:jc w:val="both"/>
        <w:rPr>
          <w:rFonts w:ascii="Aptos" w:hAnsi="Aptos"/>
        </w:rPr>
      </w:pP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p>
    <w:p w14:paraId="367DC151" w14:textId="318FF10E" w:rsidR="00DE0869" w:rsidRPr="00AF6336" w:rsidRDefault="00000000" w:rsidP="00FE3980">
      <w:pPr>
        <w:spacing w:line="240" w:lineRule="auto"/>
        <w:ind w:firstLine="720"/>
        <w:jc w:val="both"/>
        <w:rPr>
          <w:rFonts w:ascii="Aptos" w:hAnsi="Aptos"/>
        </w:rPr>
      </w:pP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as a regressor applied to data from each subject’s expressive engagement run and revealed significant activation clusters, primarily in the left hemisphere (Figure 3). Notable activations include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(2022). The clusters observed suggest that rating frequency modulated activity in regions associated with attention and sensory integration (</w:t>
      </w:r>
      <w:proofErr w:type="spellStart"/>
      <w:r w:rsidRPr="00AF6336">
        <w:rPr>
          <w:rFonts w:ascii="Aptos" w:hAnsi="Aptos"/>
        </w:rPr>
        <w:t>dACC</w:t>
      </w:r>
      <w:proofErr w:type="spellEnd"/>
      <w:r w:rsidRPr="00AF6336">
        <w:rPr>
          <w:rFonts w:ascii="Aptos" w:hAnsi="Aptos"/>
        </w:rPr>
        <w:t>, IPL, ROL), motor control (</w:t>
      </w:r>
      <w:proofErr w:type="spellStart"/>
      <w:r w:rsidRPr="00AF6336">
        <w:rPr>
          <w:rFonts w:ascii="Aptos" w:hAnsi="Aptos"/>
        </w:rPr>
        <w:t>PoCG</w:t>
      </w:r>
      <w:proofErr w:type="spellEnd"/>
      <w:r w:rsidRPr="00AF6336">
        <w:rPr>
          <w:rFonts w:ascii="Aptos" w:hAnsi="Aptos"/>
        </w:rPr>
        <w:t xml:space="preserve">, SMA, </w:t>
      </w:r>
      <w:proofErr w:type="spellStart"/>
      <w:r w:rsidRPr="00AF6336">
        <w:rPr>
          <w:rFonts w:ascii="Aptos" w:hAnsi="Aptos"/>
        </w:rPr>
        <w:t>Cereb</w:t>
      </w:r>
      <w:proofErr w:type="spellEnd"/>
      <w:r w:rsidRPr="00AF6336">
        <w:rPr>
          <w:rFonts w:ascii="Aptos" w:hAnsi="Aptos"/>
        </w:rPr>
        <w:t>), and self-monitoring (</w:t>
      </w:r>
      <w:proofErr w:type="spellStart"/>
      <w:r w:rsidRPr="00AF6336">
        <w:rPr>
          <w:rFonts w:ascii="Aptos" w:hAnsi="Aptos"/>
        </w:rPr>
        <w:t>dACC</w:t>
      </w:r>
      <w:proofErr w:type="spellEnd"/>
      <w:r w:rsidRPr="00AF6336">
        <w:rPr>
          <w:rFonts w:ascii="Aptos" w:hAnsi="Aptos"/>
        </w:rPr>
        <w:t>, IPL, AI).</w:t>
      </w:r>
    </w:p>
    <w:p w14:paraId="4973A30C" w14:textId="043A3EB1"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expressively engaged to non-rated TRs while reflectively engaged, and 2) a contrast comparing rated TRs while expressively engaged to non-rated TRs while expressively engaged. </w:t>
      </w:r>
      <w:commentRangeStart w:id="12"/>
      <w:r w:rsidRPr="00AF6336">
        <w:rPr>
          <w:rFonts w:ascii="Aptos" w:hAnsi="Aptos"/>
        </w:rPr>
        <w:t>Contrasting rating to both conditions illustrated that the neural activity associated with rating differs more or less relative to non-rating as task demands are more (i.e., expressive non-rating) or less (i.e., reflective non-rating) similar to rating (</w:t>
      </w:r>
      <w:r w:rsidRPr="00AF6336">
        <w:rPr>
          <w:rFonts w:ascii="Aptos" w:hAnsi="Aptos"/>
          <w:b/>
        </w:rPr>
        <w:t>Figure 4</w:t>
      </w:r>
      <w:r w:rsidRPr="00AF6336">
        <w:rPr>
          <w:rFonts w:ascii="Aptos" w:hAnsi="Aptos"/>
        </w:rPr>
        <w:t xml:space="preserve">). </w:t>
      </w:r>
      <w:commentRangeEnd w:id="12"/>
      <w:r w:rsidRPr="00AF6336">
        <w:rPr>
          <w:rFonts w:ascii="Aptos" w:hAnsi="Aptos"/>
        </w:rPr>
        <w:commentReference w:id="12"/>
      </w:r>
    </w:p>
    <w:p w14:paraId="41D6DA19" w14:textId="467562B1"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w:t>
      </w:r>
      <w:r w:rsidRPr="00AF6336">
        <w:rPr>
          <w:rFonts w:ascii="Aptos" w:hAnsi="Aptos"/>
        </w:rPr>
        <w:lastRenderedPageBreak/>
        <w:t>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gyrus, none of which achieved significance in the expressive-expressive contrast. These results again indicate recruitment of attentional, sensory, and motor processes during rating.</w:t>
      </w:r>
    </w:p>
    <w:p w14:paraId="5F58FB29" w14:textId="3D0C8E81"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xml:space="preserve">),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lobe(MTL)), visual (superior occipital lobe (Occ), fusiform gyrus (FFG), lingual gyrus (LING), CUN) and language (left posterior MTL) networks that lacked parallels in the expressive-expressive contrast. </w:t>
      </w:r>
      <w:commentRangeStart w:id="13"/>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expressive-expressive default mode clusters had counterparts among the fourteen reflective-expressive default mode clusters, while only two auditory and one language expressive-expressive cl</w:t>
      </w:r>
      <w:r w:rsidR="00527AC2">
        <w:rPr>
          <w:rFonts w:ascii="Aptos" w:hAnsi="Aptos"/>
        </w:rPr>
        <w:t xml:space="preserve"> </w:t>
      </w:r>
      <w:proofErr w:type="spellStart"/>
      <w:r w:rsidRPr="00AF6336">
        <w:rPr>
          <w:rFonts w:ascii="Aptos" w:hAnsi="Aptos"/>
        </w:rPr>
        <w:t>uster</w:t>
      </w:r>
      <w:proofErr w:type="spellEnd"/>
      <w:r w:rsidRPr="00AF6336">
        <w:rPr>
          <w:rFonts w:ascii="Aptos" w:hAnsi="Aptos"/>
        </w:rPr>
        <w:t xml:space="preserve"> demonstrated counterparts among the seven auditory, five visual, and two language clusters observed as significant in the reflective-expressive contrast.</w:t>
      </w:r>
      <w:commentRangeEnd w:id="13"/>
      <w:r w:rsidRPr="00AF6336">
        <w:rPr>
          <w:rFonts w:ascii="Aptos" w:hAnsi="Aptos"/>
        </w:rPr>
        <w:commentReference w:id="13"/>
      </w:r>
      <w:r w:rsidRPr="00AF6336">
        <w:rPr>
          <w:rFonts w:ascii="Aptos" w:hAnsi="Aptos"/>
        </w:rPr>
        <w:t xml:space="preserve"> Both contrasts also showed activations in the ventromedial prefrontal cortex (</w:t>
      </w:r>
      <w:proofErr w:type="spellStart"/>
      <w:r w:rsidRPr="00AF6336">
        <w:rPr>
          <w:rFonts w:ascii="Aptos" w:hAnsi="Aptos"/>
        </w:rPr>
        <w:t>vmPFC</w:t>
      </w:r>
      <w:proofErr w:type="spellEnd"/>
      <w:r w:rsidRPr="00AF6336">
        <w:rPr>
          <w:rFonts w:ascii="Aptos" w:hAnsi="Aptos"/>
        </w:rPr>
        <w:t>),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happening.</w:t>
      </w:r>
    </w:p>
    <w:p w14:paraId="304EDBD1" w14:textId="77777777"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18E07517" w14:textId="1BFC1218" w:rsidR="00DE0869" w:rsidRPr="00AF6336" w:rsidRDefault="00000000" w:rsidP="00FE3980">
      <w:pPr>
        <w:spacing w:line="240" w:lineRule="auto"/>
        <w:ind w:firstLine="720"/>
        <w:jc w:val="both"/>
        <w:rPr>
          <w:rFonts w:ascii="Aptos" w:hAnsi="Aptos"/>
        </w:rPr>
      </w:pPr>
      <w:r w:rsidRPr="00AF6336">
        <w:rPr>
          <w:rFonts w:ascii="Aptos" w:hAnsi="Aptos"/>
        </w:rPr>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(2022). Although many of the structures which </w:t>
      </w:r>
      <w:r w:rsidRPr="00AF6336">
        <w:rPr>
          <w:rFonts w:ascii="Aptos" w:hAnsi="Aptos"/>
        </w:rPr>
        <w:lastRenderedPageBreak/>
        <w:t xml:space="preserve">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IPL), under the Schaefer-Kong functional parcellation schema (2022), their peak activations were within control networks B and C as well as part of the salience / ventral attention network B, in the case of the IPS. Regardless, these results (Figure 6)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xml:space="preserve">, IPL) than expressive watchers, even when not rating. </w:t>
      </w:r>
    </w:p>
    <w:p w14:paraId="75F8A0D5" w14:textId="79DA5F50" w:rsidR="00DE0869" w:rsidRPr="00AF6336" w:rsidRDefault="00000000"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 xml:space="preserve">The results of our ISC analysis, which examined intra-condition synchrony during expressive rating and reflective non-rating, followed trends seen in previous analyses (Figure 7). When subjects were reflectively engaged with a stimulus, they demonstrated significantly greater synchrony (i.e., neural dynamics) than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14" w:name="_ff7ui3r811kl" w:colFirst="0" w:colLast="0"/>
      <w:bookmarkEnd w:id="14"/>
      <w:r>
        <w:rPr>
          <w:b/>
          <w:bCs/>
        </w:rPr>
        <w:br w:type="page"/>
      </w:r>
    </w:p>
    <w:p w14:paraId="3524B403" w14:textId="1BB97FDF" w:rsidR="00DE0869" w:rsidRPr="00FE3980" w:rsidRDefault="00000000" w:rsidP="00FE3980">
      <w:pPr>
        <w:rPr>
          <w:b/>
          <w:bCs/>
        </w:rPr>
      </w:pPr>
      <w:r w:rsidRPr="00FE3980">
        <w:rPr>
          <w:b/>
          <w:bCs/>
        </w:rPr>
        <w:lastRenderedPageBreak/>
        <w:t>Discussion</w:t>
      </w:r>
    </w:p>
    <w:p w14:paraId="5C1A9547" w14:textId="6AEB333E" w:rsidR="00DE0869" w:rsidRPr="00AF6336" w:rsidRDefault="00000000" w:rsidP="00FE3980">
      <w:pPr>
        <w:spacing w:line="240" w:lineRule="auto"/>
        <w:rPr>
          <w:rFonts w:ascii="Aptos" w:hAnsi="Aptos"/>
          <w:b/>
        </w:rPr>
      </w:pPr>
      <w:r w:rsidRPr="00AF6336">
        <w:rPr>
          <w:rFonts w:ascii="Aptos" w:hAnsi="Aptos"/>
        </w:rPr>
        <w:tab/>
      </w:r>
      <w:r w:rsidRPr="00AF6336">
        <w:rPr>
          <w:rFonts w:ascii="Aptos" w:hAnsi="Aptos"/>
          <w:b/>
        </w:rPr>
        <w:t xml:space="preserve">Interpretation and Significance. </w:t>
      </w:r>
    </w:p>
    <w:p w14:paraId="02DDBBDC" w14:textId="6D5D0340" w:rsidR="00DE0869" w:rsidRPr="00AF6336" w:rsidRDefault="00DE0869" w:rsidP="00FE3980">
      <w:pPr>
        <w:spacing w:line="240" w:lineRule="auto"/>
        <w:rPr>
          <w:rFonts w:ascii="Aptos" w:hAnsi="Aptos"/>
        </w:rPr>
      </w:pPr>
    </w:p>
    <w:p w14:paraId="3817056E" w14:textId="6FC86A96"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xml:space="preserve">, also constrains the generalizability of our findings. Different mediums, genres, emotional tones, or narrative complexities might elicit distinct neural activation patterns.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 tracking another metric, such as certainty of luminance changes in a video, may result in much more varied and rapid rating behaviors, thus potentially increasing the ability of our analyses to discern meaningful neural signals.  </w:t>
      </w:r>
    </w:p>
    <w:p w14:paraId="66382AD8" w14:textId="20D6E630" w:rsidR="00DE0869" w:rsidRPr="00AF6336" w:rsidRDefault="00000000" w:rsidP="00FE3980">
      <w:pPr>
        <w:spacing w:line="240" w:lineRule="auto"/>
        <w:ind w:firstLine="720"/>
        <w:jc w:val="both"/>
        <w:rPr>
          <w:rFonts w:ascii="Aptos" w:hAnsi="Aptos"/>
        </w:rPr>
      </w:pPr>
      <w:r w:rsidRPr="00AF6336">
        <w:rPr>
          <w:rFonts w:ascii="Aptos" w:hAnsi="Aptos"/>
        </w:rPr>
        <w:t xml:space="preserve">Functional MRI itself has inherent limitations, including temporal resolution constraints.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 Additionally, while using dynamic, feature-rich video stimuli may be </w:t>
      </w:r>
      <w:r w:rsidRPr="00AF6336">
        <w:rPr>
          <w:rFonts w:ascii="Aptos" w:hAnsi="Aptos"/>
          <w:i/>
        </w:rPr>
        <w:t xml:space="preserve">relatively </w:t>
      </w:r>
      <w:r w:rsidRPr="00AF6336">
        <w:rPr>
          <w:rFonts w:ascii="Aptos" w:hAnsi="Aptos"/>
        </w:rPr>
        <w:t xml:space="preserve">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  </w:t>
      </w:r>
    </w:p>
    <w:p w14:paraId="13D0912A" w14:textId="77777777" w:rsidR="00DE0869" w:rsidRPr="00AF6336" w:rsidRDefault="00000000" w:rsidP="00FE3980">
      <w:pPr>
        <w:spacing w:line="240" w:lineRule="auto"/>
        <w:ind w:firstLine="720"/>
        <w:jc w:val="both"/>
        <w:rPr>
          <w:rFonts w:ascii="Aptos" w:hAnsi="Aptos"/>
          <w:b/>
        </w:rPr>
      </w:pPr>
      <w:r w:rsidRPr="00AF6336">
        <w:rPr>
          <w:rFonts w:ascii="Aptos" w:hAnsi="Aptos"/>
        </w:rPr>
        <w:t>The absence of additional comparison tasks, such as an non-social expressive engagement task or a task which elicits high cognitive demand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77777777"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Hutcherson et al. 2005,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w:t>
      </w:r>
      <w:r w:rsidRPr="00AF6336">
        <w:rPr>
          <w:rFonts w:ascii="Aptos" w:hAnsi="Aptos"/>
        </w:rPr>
        <w:lastRenderedPageBreak/>
        <w:t xml:space="preserve">added activation we observed in attention, interoception, and sensory regions during expressive engagement. </w:t>
      </w:r>
    </w:p>
    <w:p w14:paraId="7CA6108D" w14:textId="77777777" w:rsidR="00DE0869" w:rsidRPr="00AF6336" w:rsidRDefault="00000000" w:rsidP="00FE3980">
      <w:pPr>
        <w:spacing w:line="240" w:lineRule="auto"/>
        <w:ind w:firstLine="720"/>
        <w:jc w:val="both"/>
        <w:rPr>
          <w:rFonts w:ascii="Aptos" w:hAnsi="Aptos"/>
        </w:rPr>
      </w:pPr>
      <w:r w:rsidRPr="00AF6336">
        <w:rPr>
          <w:rFonts w:ascii="Aptos" w:hAnsi="Aptos"/>
        </w:rPr>
        <w:t>It would also be valuable to explore a broader range of stimuli using expressive engagement designs, including varying mediums (e.g., video, audio, text), genres (e.g., comedies, dramas, documentaries), emotional tones (e.g., happy, sad, suspenseful), and narrative complexity, as the continuous online ratings may prove to be more or less obtrusive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77777777" w:rsidR="00DE0869" w:rsidRPr="00AF6336" w:rsidRDefault="00000000" w:rsidP="00FE3980">
      <w:pPr>
        <w:spacing w:line="240" w:lineRule="auto"/>
        <w:ind w:firstLine="720"/>
        <w:jc w:val="both"/>
        <w:rPr>
          <w:rFonts w:ascii="Aptos" w:hAnsi="Aptos"/>
        </w:rPr>
      </w:pPr>
      <w:r w:rsidRPr="00AF6336">
        <w:rPr>
          <w:rFonts w:ascii="Aptos" w:hAnsi="Aptos"/>
        </w:rPr>
        <w:t xml:space="preserve">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 could answer these questions by tracking and comparing gaze behavior. Additionally, employing techniques with higher temporal resolution, such as electroencephalography (EEG), could capture rapid changes in neural activity at a rate more commiserate with vision process than fMRI.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413A3A4B" w:rsidR="00DE0869" w:rsidRPr="00AF6336" w:rsidRDefault="00000000" w:rsidP="00FE3980">
      <w:pPr>
        <w:spacing w:line="240" w:lineRule="auto"/>
        <w:ind w:firstLine="720"/>
        <w:jc w:val="both"/>
        <w:rPr>
          <w:rFonts w:ascii="Aptos" w:hAnsi="Aptos"/>
        </w:rPr>
      </w:pPr>
      <w:r w:rsidRPr="00AF6336">
        <w:rPr>
          <w:rFonts w:ascii="Aptos" w:hAnsi="Aptos"/>
        </w:rPr>
        <w:t>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77777777" w:rsidR="00FE3980" w:rsidRDefault="00FE3980">
      <w:pPr>
        <w:rPr>
          <w:rFonts w:ascii="Aptos" w:hAnsi="Aptos"/>
          <w:b/>
        </w:rPr>
      </w:pPr>
      <w:r>
        <w:rPr>
          <w:rFonts w:ascii="Aptos" w:hAnsi="Aptos"/>
          <w:b/>
        </w:rPr>
        <w:br w:type="page"/>
      </w:r>
    </w:p>
    <w:p w14:paraId="0F9982F7" w14:textId="0086EF64"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77777777"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continuously  rated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FFA, TPJ, </w:t>
      </w:r>
      <w:proofErr w:type="spellStart"/>
      <w:r w:rsidRPr="00AF6336">
        <w:rPr>
          <w:rFonts w:ascii="Aptos" w:hAnsi="Aptos"/>
        </w:rPr>
        <w:t>pCUN</w:t>
      </w:r>
      <w:proofErr w:type="spellEnd"/>
      <w:r w:rsidRPr="00AF6336">
        <w:rPr>
          <w:rFonts w:ascii="Aptos" w:hAnsi="Aptos"/>
        </w:rPr>
        <w:t>)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5E73CE2D" w14:textId="77777777" w:rsidR="00FE3980" w:rsidRDefault="00FE3980">
      <w:pPr>
        <w:rPr>
          <w:rFonts w:ascii="Aptos" w:hAnsi="Aptos"/>
          <w:b/>
          <w:bCs/>
        </w:rPr>
      </w:pPr>
      <w:bookmarkStart w:id="15" w:name="_3m71kq8syq2c" w:colFirst="0" w:colLast="0"/>
      <w:bookmarkEnd w:id="15"/>
      <w:r>
        <w:rPr>
          <w:rFonts w:ascii="Aptos" w:hAnsi="Aptos"/>
          <w:b/>
          <w:bCs/>
        </w:rPr>
        <w:br w:type="page"/>
      </w:r>
    </w:p>
    <w:p w14:paraId="6F1FF7D0" w14:textId="6791C65D" w:rsidR="00DE0869" w:rsidRPr="00FE3980" w:rsidRDefault="00000000">
      <w:pPr>
        <w:pStyle w:val="Heading2"/>
        <w:spacing w:before="240"/>
        <w:jc w:val="both"/>
        <w:rPr>
          <w:rFonts w:ascii="Aptos" w:hAnsi="Aptos"/>
          <w:b/>
          <w:bCs/>
          <w:sz w:val="22"/>
          <w:szCs w:val="22"/>
        </w:rPr>
      </w:pPr>
      <w:r w:rsidRPr="00FE3980">
        <w:rPr>
          <w:rFonts w:ascii="Aptos" w:hAnsi="Aptos"/>
          <w:b/>
          <w:bCs/>
          <w:sz w:val="22"/>
          <w:szCs w:val="22"/>
        </w:rPr>
        <w:lastRenderedPageBreak/>
        <w:t>Citations</w:t>
      </w:r>
    </w:p>
    <w:p w14:paraId="3872D528" w14:textId="3225EEB0" w:rsidR="00DE0869" w:rsidRPr="00AF6336" w:rsidRDefault="00000000">
      <w:pPr>
        <w:widowControl w:val="0"/>
        <w:pBdr>
          <w:top w:val="nil"/>
          <w:left w:val="nil"/>
          <w:bottom w:val="nil"/>
          <w:right w:val="nil"/>
          <w:between w:val="nil"/>
        </w:pBdr>
        <w:spacing w:line="480" w:lineRule="auto"/>
        <w:ind w:left="720" w:hanging="720"/>
        <w:rPr>
          <w:rFonts w:ascii="Aptos" w:hAnsi="Aptos"/>
        </w:rPr>
      </w:pPr>
      <w:hyperlink r:id="rId10">
        <w:r w:rsidRPr="00AF6336">
          <w:rPr>
            <w:rFonts w:ascii="Aptos" w:hAnsi="Aptos"/>
          </w:rPr>
          <w:t xml:space="preserve">Chen, J., Leong, Y. C., Honey, C. J., Yong, C. H., Norman, K. A., &amp; Hasson, U. (2017). Shared memories reveal shared structure in neural activity across individuals. </w:t>
        </w:r>
      </w:hyperlink>
      <w:hyperlink r:id="rId11">
        <w:r w:rsidRPr="00AF6336">
          <w:rPr>
            <w:rFonts w:ascii="Aptos" w:hAnsi="Aptos"/>
            <w:i/>
          </w:rPr>
          <w:t>Nature Neuroscience</w:t>
        </w:r>
      </w:hyperlink>
      <w:hyperlink r:id="rId12">
        <w:r w:rsidRPr="00AF6336">
          <w:rPr>
            <w:rFonts w:ascii="Aptos" w:hAnsi="Aptos"/>
          </w:rPr>
          <w:t xml:space="preserve">, </w:t>
        </w:r>
      </w:hyperlink>
      <w:hyperlink r:id="rId13">
        <w:r w:rsidRPr="00AF6336">
          <w:rPr>
            <w:rFonts w:ascii="Aptos" w:hAnsi="Aptos"/>
            <w:i/>
          </w:rPr>
          <w:t>20</w:t>
        </w:r>
      </w:hyperlink>
      <w:hyperlink r:id="rId14">
        <w:r w:rsidRPr="00AF6336">
          <w:rPr>
            <w:rFonts w:ascii="Aptos" w:hAnsi="Aptos"/>
          </w:rPr>
          <w:t>(1), 115–125. https://doi.org/10.1038/nn.4450</w:t>
        </w:r>
      </w:hyperlink>
    </w:p>
    <w:p w14:paraId="28683D45" w14:textId="4B9F8D6E" w:rsidR="00DE0869" w:rsidRPr="00AF6336" w:rsidRDefault="00000000">
      <w:pPr>
        <w:widowControl w:val="0"/>
        <w:pBdr>
          <w:top w:val="nil"/>
          <w:left w:val="nil"/>
          <w:bottom w:val="nil"/>
          <w:right w:val="nil"/>
          <w:between w:val="nil"/>
        </w:pBdr>
        <w:spacing w:line="480" w:lineRule="auto"/>
        <w:ind w:left="720" w:hanging="720"/>
        <w:rPr>
          <w:rFonts w:ascii="Aptos" w:hAnsi="Aptos"/>
        </w:rPr>
      </w:pPr>
      <w:hyperlink r:id="rId15">
        <w:r w:rsidRPr="00AF6336">
          <w:rPr>
            <w:rFonts w:ascii="Aptos" w:hAnsi="Aptos"/>
          </w:rPr>
          <w:t xml:space="preserve">Hasson, U., Furman, O., Clark, D., Dudai, Y., &amp; Davachi, L. (2008). Enhanced Intersubject Correlations during Movie Viewing Correlate with Successful Episodic Encoding. </w:t>
        </w:r>
      </w:hyperlink>
      <w:hyperlink r:id="rId16">
        <w:r w:rsidRPr="00AF6336">
          <w:rPr>
            <w:rFonts w:ascii="Aptos" w:hAnsi="Aptos"/>
            <w:i/>
          </w:rPr>
          <w:t>Neuron</w:t>
        </w:r>
      </w:hyperlink>
      <w:hyperlink r:id="rId17">
        <w:r w:rsidRPr="00AF6336">
          <w:rPr>
            <w:rFonts w:ascii="Aptos" w:hAnsi="Aptos"/>
          </w:rPr>
          <w:t xml:space="preserve">, </w:t>
        </w:r>
      </w:hyperlink>
      <w:hyperlink r:id="rId18">
        <w:r w:rsidRPr="00AF6336">
          <w:rPr>
            <w:rFonts w:ascii="Aptos" w:hAnsi="Aptos"/>
            <w:i/>
          </w:rPr>
          <w:t>57</w:t>
        </w:r>
      </w:hyperlink>
      <w:hyperlink r:id="rId19">
        <w:r w:rsidRPr="00AF6336">
          <w:rPr>
            <w:rFonts w:ascii="Aptos" w:hAnsi="Aptos"/>
          </w:rPr>
          <w:t>(3), 452–462. https://doi.org/10.1016/j.neuron.2007.12.009</w:t>
        </w:r>
      </w:hyperlink>
    </w:p>
    <w:p w14:paraId="42033C75" w14:textId="604D6196" w:rsidR="00DE0869" w:rsidRPr="00AF6336" w:rsidRDefault="00000000">
      <w:pPr>
        <w:widowControl w:val="0"/>
        <w:pBdr>
          <w:top w:val="nil"/>
          <w:left w:val="nil"/>
          <w:bottom w:val="nil"/>
          <w:right w:val="nil"/>
          <w:between w:val="nil"/>
        </w:pBdr>
        <w:spacing w:line="480" w:lineRule="auto"/>
        <w:ind w:left="720" w:hanging="720"/>
        <w:rPr>
          <w:rFonts w:ascii="Aptos" w:hAnsi="Aptos"/>
        </w:rPr>
      </w:pPr>
      <w:hyperlink r:id="rId20">
        <w:r w:rsidRPr="00AF6336">
          <w:rPr>
            <w:rFonts w:ascii="Aptos" w:hAnsi="Aptos"/>
          </w:rPr>
          <w:t xml:space="preserve">Hasson, U., Nir, Y., Levy, I., Fuhrmann, G., &amp; Malach, R. (2004). Intersubject Synchronization of Cortical Activity During Natural Vision. </w:t>
        </w:r>
      </w:hyperlink>
      <w:hyperlink r:id="rId21">
        <w:r w:rsidRPr="00AF6336">
          <w:rPr>
            <w:rFonts w:ascii="Aptos" w:hAnsi="Aptos"/>
            <w:i/>
          </w:rPr>
          <w:t>Science</w:t>
        </w:r>
      </w:hyperlink>
      <w:hyperlink r:id="rId22">
        <w:r w:rsidRPr="00AF6336">
          <w:rPr>
            <w:rFonts w:ascii="Aptos" w:hAnsi="Aptos"/>
          </w:rPr>
          <w:t xml:space="preserve">, </w:t>
        </w:r>
      </w:hyperlink>
      <w:hyperlink r:id="rId23">
        <w:r w:rsidRPr="00AF6336">
          <w:rPr>
            <w:rFonts w:ascii="Aptos" w:hAnsi="Aptos"/>
            <w:i/>
          </w:rPr>
          <w:t>303</w:t>
        </w:r>
      </w:hyperlink>
      <w:hyperlink r:id="rId24">
        <w:r w:rsidRPr="00AF6336">
          <w:rPr>
            <w:rFonts w:ascii="Aptos" w:hAnsi="Aptos"/>
          </w:rPr>
          <w:t>(5664), 1634–1640. https://doi.org/10.1126/science.1089506</w:t>
        </w:r>
      </w:hyperlink>
    </w:p>
    <w:p w14:paraId="24A19FB2" w14:textId="77777777" w:rsidR="00AF6336" w:rsidRDefault="00AF6336">
      <w:pPr>
        <w:widowControl w:val="0"/>
        <w:pBdr>
          <w:top w:val="nil"/>
          <w:left w:val="nil"/>
          <w:bottom w:val="nil"/>
          <w:right w:val="nil"/>
          <w:between w:val="nil"/>
        </w:pBdr>
        <w:spacing w:line="480" w:lineRule="auto"/>
        <w:ind w:left="720" w:hanging="720"/>
        <w:rPr>
          <w:rFonts w:ascii="Aptos" w:hAnsi="Aptos"/>
        </w:rPr>
      </w:pPr>
    </w:p>
    <w:p w14:paraId="11333DC8" w14:textId="605F78A1" w:rsidR="00AF6336" w:rsidRDefault="00000000">
      <w:pPr>
        <w:widowControl w:val="0"/>
        <w:pBdr>
          <w:top w:val="nil"/>
          <w:left w:val="nil"/>
          <w:bottom w:val="nil"/>
          <w:right w:val="nil"/>
          <w:between w:val="nil"/>
        </w:pBdr>
        <w:spacing w:line="480" w:lineRule="auto"/>
        <w:ind w:left="720" w:hanging="720"/>
        <w:rPr>
          <w:rFonts w:ascii="Aptos" w:hAnsi="Aptos"/>
        </w:rPr>
      </w:pPr>
      <w:hyperlink r:id="rId25">
        <w:r w:rsidRPr="00AF6336">
          <w:rPr>
            <w:rFonts w:ascii="Aptos" w:hAnsi="Aptos"/>
          </w:rPr>
          <w:t xml:space="preserve">Mumford, J. (Director). (2017, October 4). </w:t>
        </w:r>
      </w:hyperlink>
      <w:hyperlink r:id="rId26">
        <w:r w:rsidRPr="00AF6336">
          <w:rPr>
            <w:rFonts w:ascii="Aptos" w:hAnsi="Aptos"/>
            <w:i/>
          </w:rPr>
          <w:t>How to use FEAT while skipping registration</w:t>
        </w:r>
      </w:hyperlink>
      <w:hyperlink r:id="rId27">
        <w:r w:rsidRPr="00AF6336">
          <w:rPr>
            <w:rFonts w:ascii="Aptos" w:hAnsi="Aptos"/>
          </w:rPr>
          <w:t>. mumfordbrainstats. https://www.youtube.com/watch?v=U3tG7JMEf7M&amp;t=520s</w:t>
        </w:r>
      </w:hyperlink>
    </w:p>
    <w:p w14:paraId="2B8A4FAB" w14:textId="4EAD4AFB" w:rsidR="00AF6336" w:rsidRDefault="00AF6336">
      <w:pPr>
        <w:rPr>
          <w:rFonts w:ascii="Aptos" w:hAnsi="Aptos"/>
        </w:rPr>
      </w:pPr>
      <w:r>
        <w:rPr>
          <w:rFonts w:ascii="Aptos" w:hAnsi="Aptos"/>
        </w:rPr>
        <w:br w:type="page"/>
      </w:r>
    </w:p>
    <w:p w14:paraId="6467C2D0" w14:textId="489D96BA" w:rsidR="00AF6336" w:rsidRDefault="00AF6336">
      <w:pPr>
        <w:widowControl w:val="0"/>
        <w:pBdr>
          <w:top w:val="nil"/>
          <w:left w:val="nil"/>
          <w:bottom w:val="nil"/>
          <w:right w:val="nil"/>
          <w:between w:val="nil"/>
        </w:pBdr>
        <w:spacing w:line="480" w:lineRule="auto"/>
        <w:ind w:left="720" w:hanging="720"/>
        <w:rPr>
          <w:rFonts w:ascii="Aptos" w:hAnsi="Aptos"/>
        </w:rPr>
      </w:pPr>
      <w:r w:rsidRPr="00AF6336">
        <w:rPr>
          <w:rFonts w:ascii="Aptos" w:hAnsi="Aptos"/>
          <w:noProof/>
        </w:rPr>
        <w:lastRenderedPageBreak/>
        <w:drawing>
          <wp:anchor distT="114300" distB="114300" distL="114300" distR="114300" simplePos="0" relativeHeight="251660288" behindDoc="0" locked="0" layoutInCell="1" hidden="0" allowOverlap="1" wp14:anchorId="6826BD17" wp14:editId="2FAA171A">
            <wp:simplePos x="0" y="0"/>
            <wp:positionH relativeFrom="margin">
              <wp:posOffset>-49530</wp:posOffset>
            </wp:positionH>
            <wp:positionV relativeFrom="paragraph">
              <wp:posOffset>6207125</wp:posOffset>
            </wp:positionV>
            <wp:extent cx="5943600" cy="1905000"/>
            <wp:effectExtent l="0" t="0" r="0" b="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1905000"/>
                    </a:xfrm>
                    <a:prstGeom prst="rect">
                      <a:avLst/>
                    </a:prstGeom>
                    <a:ln/>
                  </pic:spPr>
                </pic:pic>
              </a:graphicData>
            </a:graphic>
          </wp:anchor>
        </w:drawing>
      </w:r>
      <w:r w:rsidRPr="00AF6336">
        <w:rPr>
          <w:rFonts w:ascii="Aptos" w:hAnsi="Aptos"/>
          <w:noProof/>
        </w:rPr>
        <w:drawing>
          <wp:anchor distT="114300" distB="114300" distL="114300" distR="114300" simplePos="0" relativeHeight="251659264" behindDoc="0" locked="0" layoutInCell="1" hidden="0" allowOverlap="1" wp14:anchorId="22526D2A" wp14:editId="5EF31CF0">
            <wp:simplePos x="0" y="0"/>
            <wp:positionH relativeFrom="margin">
              <wp:posOffset>-59055</wp:posOffset>
            </wp:positionH>
            <wp:positionV relativeFrom="paragraph">
              <wp:posOffset>3821430</wp:posOffset>
            </wp:positionV>
            <wp:extent cx="5953125" cy="2008505"/>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53125" cy="2008505"/>
                    </a:xfrm>
                    <a:prstGeom prst="rect">
                      <a:avLst/>
                    </a:prstGeom>
                    <a:ln/>
                  </pic:spPr>
                </pic:pic>
              </a:graphicData>
            </a:graphic>
            <wp14:sizeRelV relativeFrom="margin">
              <wp14:pctHeight>0</wp14:pctHeight>
            </wp14:sizeRelV>
          </wp:anchor>
        </w:drawing>
      </w:r>
      <w:r w:rsidRPr="00AF6336">
        <w:rPr>
          <w:rFonts w:ascii="Aptos" w:hAnsi="Aptos"/>
          <w:noProof/>
        </w:rPr>
        <w:drawing>
          <wp:anchor distT="114300" distB="114300" distL="114300" distR="114300" simplePos="0" relativeHeight="251658240" behindDoc="0" locked="0" layoutInCell="1" hidden="0" allowOverlap="1" wp14:anchorId="75D5DCFF" wp14:editId="52780302">
            <wp:simplePos x="0" y="0"/>
            <wp:positionH relativeFrom="margin">
              <wp:posOffset>-11198</wp:posOffset>
            </wp:positionH>
            <wp:positionV relativeFrom="paragraph">
              <wp:posOffset>0</wp:posOffset>
            </wp:positionV>
            <wp:extent cx="5902325" cy="3657600"/>
            <wp:effectExtent l="0" t="0" r="3175"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02325" cy="3657600"/>
                    </a:xfrm>
                    <a:prstGeom prst="rect">
                      <a:avLst/>
                    </a:prstGeom>
                    <a:ln/>
                  </pic:spPr>
                </pic:pic>
              </a:graphicData>
            </a:graphic>
            <wp14:sizeRelH relativeFrom="margin">
              <wp14:pctWidth>0</wp14:pctWidth>
            </wp14:sizeRelH>
            <wp14:sizeRelV relativeFrom="margin">
              <wp14:pctHeight>0</wp14:pctHeight>
            </wp14:sizeRelV>
          </wp:anchor>
        </w:drawing>
      </w:r>
    </w:p>
    <w:p w14:paraId="30C2E181" w14:textId="49876C09" w:rsidR="00AF6336" w:rsidRDefault="00AF6336">
      <w:pPr>
        <w:rPr>
          <w:rFonts w:ascii="Aptos" w:hAnsi="Aptos"/>
        </w:rPr>
      </w:pPr>
      <w:r w:rsidRPr="00AF6336">
        <w:rPr>
          <w:rFonts w:ascii="Aptos" w:hAnsi="Aptos"/>
          <w:noProof/>
        </w:rPr>
        <w:lastRenderedPageBreak/>
        <w:drawing>
          <wp:anchor distT="114300" distB="114300" distL="114300" distR="114300" simplePos="0" relativeHeight="251662336" behindDoc="0" locked="0" layoutInCell="1" hidden="0" allowOverlap="1" wp14:anchorId="255B7FBC" wp14:editId="516CEC32">
            <wp:simplePos x="0" y="0"/>
            <wp:positionH relativeFrom="margin">
              <wp:align>center</wp:align>
            </wp:positionH>
            <wp:positionV relativeFrom="paragraph">
              <wp:posOffset>3653681</wp:posOffset>
            </wp:positionV>
            <wp:extent cx="5634038" cy="2201379"/>
            <wp:effectExtent l="0" t="0" r="5080" b="889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634038" cy="2201379"/>
                    </a:xfrm>
                    <a:prstGeom prst="rect">
                      <a:avLst/>
                    </a:prstGeom>
                    <a:ln/>
                  </pic:spPr>
                </pic:pic>
              </a:graphicData>
            </a:graphic>
          </wp:anchor>
        </w:drawing>
      </w:r>
      <w:r w:rsidRPr="00AF6336">
        <w:rPr>
          <w:rFonts w:ascii="Aptos" w:hAnsi="Aptos"/>
          <w:noProof/>
        </w:rPr>
        <w:drawing>
          <wp:anchor distT="114300" distB="114300" distL="114300" distR="114300" simplePos="0" relativeHeight="251661312" behindDoc="0" locked="0" layoutInCell="1" hidden="0" allowOverlap="1" wp14:anchorId="3FAE2027" wp14:editId="35F0BD92">
            <wp:simplePos x="0" y="0"/>
            <wp:positionH relativeFrom="margin">
              <wp:align>center</wp:align>
            </wp:positionH>
            <wp:positionV relativeFrom="paragraph">
              <wp:posOffset>247</wp:posOffset>
            </wp:positionV>
            <wp:extent cx="5443538" cy="3236462"/>
            <wp:effectExtent l="0" t="0" r="508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443538" cy="3236462"/>
                    </a:xfrm>
                    <a:prstGeom prst="rect">
                      <a:avLst/>
                    </a:prstGeom>
                    <a:ln/>
                  </pic:spPr>
                </pic:pic>
              </a:graphicData>
            </a:graphic>
          </wp:anchor>
        </w:drawing>
      </w:r>
      <w:r>
        <w:rPr>
          <w:rFonts w:ascii="Aptos" w:hAnsi="Aptos"/>
        </w:rPr>
        <w:br w:type="page"/>
      </w:r>
    </w:p>
    <w:p w14:paraId="53284994" w14:textId="4AB65C5B" w:rsidR="00DE0869" w:rsidRPr="00AF6336" w:rsidRDefault="00DE0869">
      <w:pPr>
        <w:widowControl w:val="0"/>
        <w:pBdr>
          <w:top w:val="nil"/>
          <w:left w:val="nil"/>
          <w:bottom w:val="nil"/>
          <w:right w:val="nil"/>
          <w:between w:val="nil"/>
        </w:pBdr>
        <w:spacing w:line="480" w:lineRule="auto"/>
        <w:ind w:left="720" w:hanging="720"/>
        <w:rPr>
          <w:rFonts w:ascii="Aptos" w:hAnsi="Aptos"/>
        </w:rPr>
      </w:pPr>
    </w:p>
    <w:sectPr w:rsidR="00DE0869" w:rsidRPr="00AF633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illy Mitchell" w:date="2024-07-09T21:57:00Z" w:initials="BM">
    <w:p w14:paraId="64D8ECA5" w14:textId="77777777" w:rsidR="003D7995" w:rsidRDefault="003D7995" w:rsidP="003D7995">
      <w:pPr>
        <w:pStyle w:val="CommentText"/>
      </w:pPr>
      <w:r>
        <w:rPr>
          <w:rStyle w:val="CommentReference"/>
        </w:rPr>
        <w:annotationRef/>
      </w:r>
      <w:r>
        <w:t xml:space="preserve">I would like a figure here with a continuum. It would have passive viewing on one end, expressive active on the other and reflective in the middle. It would highlight that moving left to right would reflect an increase in task demands and ideally highlight similarities and differences among the types. </w:t>
      </w:r>
    </w:p>
  </w:comment>
  <w:comment w:id="5" w:author="Billy Mitchell" w:date="2024-07-09T21:58:00Z" w:initials="BM">
    <w:p w14:paraId="31F84E3F" w14:textId="77777777" w:rsidR="003D7995" w:rsidRDefault="003D7995" w:rsidP="003D7995">
      <w:pPr>
        <w:pStyle w:val="CommentText"/>
      </w:pPr>
      <w:r>
        <w:rPr>
          <w:rStyle w:val="CommentReference"/>
        </w:rPr>
        <w:annotationRef/>
      </w:r>
      <w:r>
        <w:t xml:space="preserve">I would like a figure for this to drive home the different categories of viewing and what each represents. </w:t>
      </w:r>
    </w:p>
  </w:comment>
  <w:comment w:id="7" w:author="Chelsea Helion" w:date="2024-06-15T21:21:00Z" w:initials="">
    <w:p w14:paraId="4274EDFA" w14:textId="4D609D66" w:rsidR="00DE0869" w:rsidRDefault="00000000">
      <w:pPr>
        <w:widowControl w:val="0"/>
        <w:pBdr>
          <w:top w:val="nil"/>
          <w:left w:val="nil"/>
          <w:bottom w:val="nil"/>
          <w:right w:val="nil"/>
          <w:between w:val="nil"/>
        </w:pBdr>
        <w:spacing w:line="240" w:lineRule="auto"/>
        <w:rPr>
          <w:color w:val="000000"/>
        </w:rPr>
      </w:pPr>
      <w:r>
        <w:rPr>
          <w:color w:val="000000"/>
        </w:rPr>
        <w:t>I don't think we can avoid it. Which makes me a little nervous about undercutting the novelty of what would be the bigger paper/getting the salami slicing argument again.</w:t>
      </w:r>
    </w:p>
  </w:comment>
  <w:comment w:id="6" w:author="Billy Mitchell" w:date="2024-06-12T01:41:00Z" w:initials="">
    <w:p w14:paraId="1ADA7640" w14:textId="77777777" w:rsidR="00DE0869" w:rsidRDefault="00000000">
      <w:pPr>
        <w:widowControl w:val="0"/>
        <w:pBdr>
          <w:top w:val="nil"/>
          <w:left w:val="nil"/>
          <w:bottom w:val="nil"/>
          <w:right w:val="nil"/>
          <w:between w:val="nil"/>
        </w:pBdr>
        <w:spacing w:line="240" w:lineRule="auto"/>
        <w:rPr>
          <w:color w:val="000000"/>
        </w:rPr>
      </w:pPr>
      <w:r>
        <w:rPr>
          <w:color w:val="000000"/>
        </w:rPr>
        <w:t>I originally had this blurb at the end, but the more I wrote this and reorganized it, the more I felt like it was unsubstantiated by the rest of the manuscript and felt like an underappreciated after thought. A taxonomy could still be really cool, but it might need to be it's own thing later on in another paper. Wondering what Helen and Chelsea thinks on this.</w:t>
      </w:r>
    </w:p>
    <w:p w14:paraId="49F73457" w14:textId="77777777" w:rsidR="00DE0869" w:rsidRDefault="00DE0869">
      <w:pPr>
        <w:widowControl w:val="0"/>
        <w:pBdr>
          <w:top w:val="nil"/>
          <w:left w:val="nil"/>
          <w:bottom w:val="nil"/>
          <w:right w:val="nil"/>
          <w:between w:val="nil"/>
        </w:pBdr>
        <w:spacing w:line="240" w:lineRule="auto"/>
        <w:rPr>
          <w:color w:val="000000"/>
        </w:rPr>
      </w:pPr>
    </w:p>
    <w:p w14:paraId="2B9FC533" w14:textId="77777777" w:rsidR="00DE0869" w:rsidRDefault="00000000">
      <w:pPr>
        <w:widowControl w:val="0"/>
        <w:pBdr>
          <w:top w:val="nil"/>
          <w:left w:val="nil"/>
          <w:bottom w:val="nil"/>
          <w:right w:val="nil"/>
          <w:between w:val="nil"/>
        </w:pBdr>
        <w:spacing w:line="240" w:lineRule="auto"/>
        <w:rPr>
          <w:color w:val="000000"/>
        </w:rPr>
      </w:pPr>
      <w:r>
        <w:rPr>
          <w:color w:val="000000"/>
        </w:rPr>
        <w:t>BLURB: </w:t>
      </w:r>
    </w:p>
    <w:p w14:paraId="2B5CF5F8" w14:textId="77777777" w:rsidR="00DE0869" w:rsidRDefault="00DE0869">
      <w:pPr>
        <w:widowControl w:val="0"/>
        <w:pBdr>
          <w:top w:val="nil"/>
          <w:left w:val="nil"/>
          <w:bottom w:val="nil"/>
          <w:right w:val="nil"/>
          <w:between w:val="nil"/>
        </w:pBdr>
        <w:spacing w:line="240" w:lineRule="auto"/>
        <w:rPr>
          <w:color w:val="000000"/>
        </w:rPr>
      </w:pPr>
    </w:p>
    <w:p w14:paraId="2854E6AA" w14:textId="77777777" w:rsidR="00DE0869" w:rsidRDefault="00000000">
      <w:pPr>
        <w:widowControl w:val="0"/>
        <w:pBdr>
          <w:top w:val="nil"/>
          <w:left w:val="nil"/>
          <w:bottom w:val="nil"/>
          <w:right w:val="nil"/>
          <w:between w:val="nil"/>
        </w:pBdr>
        <w:spacing w:line="240" w:lineRule="auto"/>
        <w:rPr>
          <w:color w:val="000000"/>
        </w:rPr>
      </w:pPr>
      <w:r>
        <w:rPr>
          <w:color w:val="000000"/>
        </w:rPr>
        <w:t>In light of the growing interest of continuous self-reported ratings, our discussion also presents a proposed taxonomy for evaluating the design of naturalistic neuroimaging studies on the dimension of continuous ratings in an effort to highlight the strengths, weaknesses, and proposed uses for each type. Examples of each are included and discussed.</w:t>
      </w:r>
    </w:p>
  </w:comment>
  <w:comment w:id="8" w:author="Billy Mitchell" w:date="2024-06-18T01:24:00Z" w:initials="">
    <w:p w14:paraId="176BC3B3" w14:textId="77777777" w:rsidR="00DE0869" w:rsidRDefault="00000000">
      <w:pPr>
        <w:widowControl w:val="0"/>
        <w:pBdr>
          <w:top w:val="nil"/>
          <w:left w:val="nil"/>
          <w:bottom w:val="nil"/>
          <w:right w:val="nil"/>
          <w:between w:val="nil"/>
        </w:pBdr>
        <w:spacing w:line="240" w:lineRule="auto"/>
        <w:rPr>
          <w:color w:val="000000"/>
        </w:rPr>
      </w:pPr>
      <w:r>
        <w:rPr>
          <w:color w:val="000000"/>
        </w:rPr>
        <w:t>Probably like a Kriegskorte paper or something.</w:t>
      </w:r>
    </w:p>
  </w:comment>
  <w:comment w:id="10" w:author="Billy Mitchell" w:date="2024-06-12T01:37:00Z" w:initials="">
    <w:p w14:paraId="1C3F7A5A" w14:textId="77777777" w:rsidR="00DE0869" w:rsidRDefault="00000000">
      <w:pPr>
        <w:widowControl w:val="0"/>
        <w:pBdr>
          <w:top w:val="nil"/>
          <w:left w:val="nil"/>
          <w:bottom w:val="nil"/>
          <w:right w:val="nil"/>
          <w:between w:val="nil"/>
        </w:pBdr>
        <w:spacing w:line="240" w:lineRule="auto"/>
        <w:rPr>
          <w:color w:val="000000"/>
        </w:rPr>
      </w:pPr>
      <w:r>
        <w:rPr>
          <w:color w:val="000000"/>
        </w:rPr>
        <w:t>FIGURE IDEA: Task Walkthrough</w:t>
      </w:r>
    </w:p>
  </w:comment>
  <w:comment w:id="12"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13"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D8ECA5" w15:done="0"/>
  <w15:commentEx w15:paraId="31F84E3F" w15:done="0"/>
  <w15:commentEx w15:paraId="4274EDFA" w15:done="0"/>
  <w15:commentEx w15:paraId="2854E6AA" w15:done="0"/>
  <w15:commentEx w15:paraId="176BC3B3" w15:done="0"/>
  <w15:commentEx w15:paraId="1C3F7A5A" w15:done="0"/>
  <w15:commentEx w15:paraId="2F327127" w15:done="0"/>
  <w15:commentEx w15:paraId="3D2BC0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8D8CD1B" w16cex:dateUtc="2024-07-10T01:57:00Z"/>
  <w16cex:commentExtensible w16cex:durableId="0958E730" w16cex:dateUtc="2024-07-10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D8ECA5" w16cid:durableId="78D8CD1B"/>
  <w16cid:commentId w16cid:paraId="31F84E3F" w16cid:durableId="0958E730"/>
  <w16cid:commentId w16cid:paraId="4274EDFA" w16cid:durableId="407F518C"/>
  <w16cid:commentId w16cid:paraId="2854E6AA" w16cid:durableId="310D8896"/>
  <w16cid:commentId w16cid:paraId="176BC3B3" w16cid:durableId="34D8E43F"/>
  <w16cid:commentId w16cid:paraId="1C3F7A5A" w16cid:durableId="68064459"/>
  <w16cid:commentId w16cid:paraId="2F327127" w16cid:durableId="6A3AD149"/>
  <w16cid:commentId w16cid:paraId="3D2BC05B" w16cid:durableId="4F3C48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7E7DFCA-A7F7-4423-A8B0-3A3D0CDBA20D}"/>
    <w:embedBold r:id="rId2" w:fontKey="{2597832E-0932-4979-8618-CD6766373C2A}"/>
    <w:embedItalic r:id="rId3" w:fontKey="{297D37BD-E7A6-433C-AD3B-4DA50F298550}"/>
    <w:embedBoldItalic r:id="rId4" w:fontKey="{DF7C6C1C-08B7-4D83-AE64-22425AEE005C}"/>
  </w:font>
  <w:font w:name="Merriweather">
    <w:charset w:val="00"/>
    <w:family w:val="auto"/>
    <w:pitch w:val="variable"/>
    <w:sig w:usb0="20000207" w:usb1="00000002" w:usb2="00000000" w:usb3="00000000" w:csb0="00000197" w:csb1="00000000"/>
    <w:embedRegular r:id="rId5" w:fontKey="{64C50260-29C3-4241-B34D-5820FA82F5CB}"/>
  </w:font>
  <w:font w:name="Calibri">
    <w:panose1 w:val="020F0502020204030204"/>
    <w:charset w:val="00"/>
    <w:family w:val="swiss"/>
    <w:pitch w:val="variable"/>
    <w:sig w:usb0="E4002EFF" w:usb1="C000247B" w:usb2="00000009" w:usb3="00000000" w:csb0="000001FF" w:csb1="00000000"/>
    <w:embedRegular r:id="rId6" w:fontKey="{75BF8A3E-F77F-4B89-9349-3E66745A620C}"/>
  </w:font>
  <w:font w:name="Cambria">
    <w:panose1 w:val="02040503050406030204"/>
    <w:charset w:val="00"/>
    <w:family w:val="roman"/>
    <w:pitch w:val="variable"/>
    <w:sig w:usb0="E00006FF" w:usb1="420024FF" w:usb2="02000000" w:usb3="00000000" w:csb0="0000019F" w:csb1="00000000"/>
    <w:embedRegular r:id="rId7" w:fontKey="{2F19FA00-1264-47EA-BBD5-A6F2B822AD69}"/>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D0A97"/>
    <w:rsid w:val="003125D9"/>
    <w:rsid w:val="0034534F"/>
    <w:rsid w:val="00351F68"/>
    <w:rsid w:val="003D7995"/>
    <w:rsid w:val="00462E3A"/>
    <w:rsid w:val="00527AC2"/>
    <w:rsid w:val="00890300"/>
    <w:rsid w:val="009F2A6F"/>
    <w:rsid w:val="00A967C5"/>
    <w:rsid w:val="00AF6336"/>
    <w:rsid w:val="00C12F9C"/>
    <w:rsid w:val="00C705EE"/>
    <w:rsid w:val="00D71BE0"/>
    <w:rsid w:val="00DE0869"/>
    <w:rsid w:val="00DE4F67"/>
    <w:rsid w:val="00EB4DCB"/>
    <w:rsid w:val="00EB5818"/>
    <w:rsid w:val="00F53CFE"/>
    <w:rsid w:val="00FE3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google-docs/?vRDMck" TargetMode="External"/><Relationship Id="rId18" Type="http://schemas.openxmlformats.org/officeDocument/2006/relationships/hyperlink" Target="https://www.zotero.org/google-docs/?vRDMck" TargetMode="External"/><Relationship Id="rId26" Type="http://schemas.openxmlformats.org/officeDocument/2006/relationships/hyperlink" Target="https://www.zotero.org/google-docs/?vRDMck" TargetMode="External"/><Relationship Id="rId3" Type="http://schemas.openxmlformats.org/officeDocument/2006/relationships/webSettings" Target="webSettings.xml"/><Relationship Id="rId21" Type="http://schemas.openxmlformats.org/officeDocument/2006/relationships/hyperlink" Target="https://www.zotero.org/google-docs/?vRDMck" TargetMode="External"/><Relationship Id="rId34" Type="http://schemas.microsoft.com/office/2011/relationships/people" Target="people.xml"/><Relationship Id="rId7" Type="http://schemas.microsoft.com/office/2016/09/relationships/commentsIds" Target="commentsIds.xml"/><Relationship Id="rId12" Type="http://schemas.openxmlformats.org/officeDocument/2006/relationships/hyperlink" Target="https://www.zotero.org/google-docs/?vRDMck" TargetMode="External"/><Relationship Id="rId17" Type="http://schemas.openxmlformats.org/officeDocument/2006/relationships/hyperlink" Target="https://www.zotero.org/google-docs/?vRDMck" TargetMode="External"/><Relationship Id="rId25" Type="http://schemas.openxmlformats.org/officeDocument/2006/relationships/hyperlink" Target="https://www.zotero.org/google-docs/?vRDMck" TargetMode="Externa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zotero.org/google-docs/?vRDMck" TargetMode="External"/><Relationship Id="rId20" Type="http://schemas.openxmlformats.org/officeDocument/2006/relationships/hyperlink" Target="https://www.zotero.org/google-docs/?vRDMck" TargetMode="External"/><Relationship Id="rId29" Type="http://schemas.openxmlformats.org/officeDocument/2006/relationships/image" Target="media/image2.png"/><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hyperlink" Target="https://www.zotero.org/google-docs/?vRDMck" TargetMode="External"/><Relationship Id="rId24" Type="http://schemas.openxmlformats.org/officeDocument/2006/relationships/hyperlink" Target="https://www.zotero.org/google-docs/?vRDMck" TargetMode="External"/><Relationship Id="rId32"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hyperlink" Target="https://www.zotero.org/google-docs/?vRDMck" TargetMode="External"/><Relationship Id="rId23" Type="http://schemas.openxmlformats.org/officeDocument/2006/relationships/hyperlink" Target="https://www.zotero.org/google-docs/?vRDMck" TargetMode="External"/><Relationship Id="rId28" Type="http://schemas.openxmlformats.org/officeDocument/2006/relationships/image" Target="media/image1.png"/><Relationship Id="rId10" Type="http://schemas.openxmlformats.org/officeDocument/2006/relationships/hyperlink" Target="https://www.zotero.org/google-docs/?vRDMck" TargetMode="External"/><Relationship Id="rId19" Type="http://schemas.openxmlformats.org/officeDocument/2006/relationships/hyperlink" Target="https://www.zotero.org/google-docs/?vRDMck" TargetMode="External"/><Relationship Id="rId31" Type="http://schemas.openxmlformats.org/officeDocument/2006/relationships/image" Target="media/image4.png"/><Relationship Id="rId4" Type="http://schemas.openxmlformats.org/officeDocument/2006/relationships/hyperlink" Target="https://www.zotero.org/google-docs/?TBhMtz" TargetMode="External"/><Relationship Id="rId9" Type="http://schemas.openxmlformats.org/officeDocument/2006/relationships/hyperlink" Target="https://www.zotero.org/google-docs/?fs9RQo" TargetMode="External"/><Relationship Id="rId14" Type="http://schemas.openxmlformats.org/officeDocument/2006/relationships/hyperlink" Target="https://www.zotero.org/google-docs/?vRDMck" TargetMode="External"/><Relationship Id="rId22" Type="http://schemas.openxmlformats.org/officeDocument/2006/relationships/hyperlink" Target="https://www.zotero.org/google-docs/?vRDMck" TargetMode="External"/><Relationship Id="rId27" Type="http://schemas.openxmlformats.org/officeDocument/2006/relationships/hyperlink" Target="https://www.zotero.org/google-docs/?vRDMck" TargetMode="External"/><Relationship Id="rId30" Type="http://schemas.openxmlformats.org/officeDocument/2006/relationships/image" Target="media/image3.png"/><Relationship Id="rId35" Type="http://schemas.openxmlformats.org/officeDocument/2006/relationships/theme" Target="theme/theme1.xml"/><Relationship Id="rId8"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8756</Words>
  <Characters>49913</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4</cp:revision>
  <dcterms:created xsi:type="dcterms:W3CDTF">2024-07-10T02:03:00Z</dcterms:created>
  <dcterms:modified xsi:type="dcterms:W3CDTF">2024-07-10T02:10:00Z</dcterms:modified>
</cp:coreProperties>
</file>